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kern w:val="0"/>
          <w:sz w:val="24"/>
          <w:szCs w:val="24"/>
          <w:lang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62930" cy="8295005"/>
            <wp:effectExtent l="0" t="0" r="13970"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662930" cy="8295005"/>
                    </a:xfrm>
                    <a:prstGeom prst="rect">
                      <a:avLst/>
                    </a:prstGeom>
                    <a:noFill/>
                    <a:ln w="9525">
                      <a:noFill/>
                    </a:ln>
                  </pic:spPr>
                </pic:pic>
              </a:graphicData>
            </a:graphic>
          </wp:inline>
        </w:drawing>
      </w:r>
    </w:p>
    <w:p>
      <w:pPr>
        <w:rPr>
          <w:rFonts w:ascii="宋体" w:hAnsi="宋体"/>
          <w:b/>
          <w:bCs/>
          <w:sz w:val="44"/>
          <w:szCs w:val="44"/>
        </w:rPr>
      </w:pPr>
    </w:p>
    <w:p>
      <w:pPr>
        <w:rPr>
          <w:rFonts w:ascii="宋体" w:hAnsi="宋体"/>
          <w:b/>
          <w:bCs/>
          <w:sz w:val="44"/>
          <w:szCs w:val="44"/>
        </w:rPr>
      </w:pPr>
    </w:p>
    <w:p>
      <w:pPr>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26"/>
        <w:tabs>
          <w:tab w:val="right" w:leader="dot" w:pos="8504"/>
        </w:tabs>
        <w:rPr>
          <w:sz w:val="28"/>
          <w:szCs w:val="28"/>
        </w:rPr>
      </w:pPr>
      <w:r>
        <w:rPr>
          <w:rFonts w:ascii="宋体" w:hAnsi="宋体"/>
          <w:sz w:val="28"/>
          <w:szCs w:val="28"/>
          <w:lang w:val="zh-CN"/>
        </w:rPr>
        <w:fldChar w:fldCharType="begin"/>
      </w:r>
      <w:r>
        <w:rPr>
          <w:rFonts w:ascii="宋体" w:hAnsi="宋体"/>
          <w:sz w:val="28"/>
          <w:szCs w:val="28"/>
          <w:lang w:val="zh-CN"/>
        </w:rPr>
        <w:instrText xml:space="preserve">TOC \o "1-1" \h \u </w:instrText>
      </w:r>
      <w:r>
        <w:rPr>
          <w:rFonts w:ascii="宋体" w:hAnsi="宋体"/>
          <w:sz w:val="28"/>
          <w:szCs w:val="28"/>
          <w:lang w:val="zh-CN"/>
        </w:rPr>
        <w:fldChar w:fldCharType="separate"/>
      </w:r>
      <w:r>
        <w:fldChar w:fldCharType="begin"/>
      </w:r>
      <w:r>
        <w:instrText xml:space="preserve"> HYPERLINK \l "_Toc18400" </w:instrText>
      </w:r>
      <w:r>
        <w:fldChar w:fldCharType="separate"/>
      </w:r>
      <w:r>
        <w:rPr>
          <w:rFonts w:hint="eastAsia"/>
          <w:sz w:val="28"/>
          <w:szCs w:val="28"/>
        </w:rPr>
        <w:t>第一章 比选公告</w:t>
      </w:r>
      <w:r>
        <w:rPr>
          <w:sz w:val="28"/>
          <w:szCs w:val="28"/>
        </w:rPr>
        <w:tab/>
      </w:r>
      <w:r>
        <w:rPr>
          <w:sz w:val="28"/>
          <w:szCs w:val="28"/>
        </w:rPr>
        <w:fldChar w:fldCharType="begin"/>
      </w:r>
      <w:r>
        <w:rPr>
          <w:sz w:val="28"/>
          <w:szCs w:val="28"/>
        </w:rPr>
        <w:instrText xml:space="preserve"> PAGEREF _Toc18400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6"/>
        <w:tabs>
          <w:tab w:val="right" w:leader="dot" w:pos="8504"/>
        </w:tabs>
        <w:rPr>
          <w:sz w:val="28"/>
          <w:szCs w:val="28"/>
        </w:rPr>
      </w:pPr>
      <w:r>
        <w:fldChar w:fldCharType="begin"/>
      </w:r>
      <w:r>
        <w:instrText xml:space="preserve"> HYPERLINK \l "_Toc4117" </w:instrText>
      </w:r>
      <w:r>
        <w:fldChar w:fldCharType="separate"/>
      </w:r>
      <w:r>
        <w:rPr>
          <w:rFonts w:hint="eastAsia"/>
          <w:sz w:val="28"/>
          <w:szCs w:val="28"/>
        </w:rPr>
        <w:t>第二章 比选申请人须知</w:t>
      </w:r>
      <w:r>
        <w:rPr>
          <w:sz w:val="28"/>
          <w:szCs w:val="28"/>
        </w:rPr>
        <w:tab/>
      </w:r>
      <w:r>
        <w:rPr>
          <w:sz w:val="28"/>
          <w:szCs w:val="28"/>
        </w:rPr>
        <w:fldChar w:fldCharType="begin"/>
      </w:r>
      <w:r>
        <w:rPr>
          <w:sz w:val="28"/>
          <w:szCs w:val="28"/>
        </w:rPr>
        <w:instrText xml:space="preserve"> PAGEREF _Toc4117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6"/>
        <w:tabs>
          <w:tab w:val="right" w:leader="dot" w:pos="8504"/>
        </w:tabs>
        <w:rPr>
          <w:sz w:val="28"/>
          <w:szCs w:val="28"/>
        </w:rPr>
      </w:pPr>
      <w:r>
        <w:fldChar w:fldCharType="begin"/>
      </w:r>
      <w:r>
        <w:instrText xml:space="preserve"> HYPERLINK \l "_Toc19866" </w:instrText>
      </w:r>
      <w:r>
        <w:fldChar w:fldCharType="separate"/>
      </w:r>
      <w:r>
        <w:rPr>
          <w:rFonts w:hint="eastAsia"/>
          <w:sz w:val="28"/>
          <w:szCs w:val="28"/>
        </w:rPr>
        <w:t>第三章 比选申请书</w:t>
      </w:r>
      <w:r>
        <w:rPr>
          <w:sz w:val="28"/>
          <w:szCs w:val="28"/>
        </w:rPr>
        <w:tab/>
      </w:r>
      <w:r>
        <w:rPr>
          <w:sz w:val="28"/>
          <w:szCs w:val="28"/>
        </w:rPr>
        <w:fldChar w:fldCharType="begin"/>
      </w:r>
      <w:r>
        <w:rPr>
          <w:sz w:val="28"/>
          <w:szCs w:val="28"/>
        </w:rPr>
        <w:instrText xml:space="preserve"> PAGEREF _Toc19866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6"/>
        <w:tabs>
          <w:tab w:val="right" w:leader="dot" w:pos="8504"/>
        </w:tabs>
        <w:rPr>
          <w:sz w:val="28"/>
          <w:szCs w:val="28"/>
        </w:rPr>
      </w:pPr>
      <w:r>
        <w:fldChar w:fldCharType="begin"/>
      </w:r>
      <w:r>
        <w:instrText xml:space="preserve"> HYPERLINK \l "_Toc17993" </w:instrText>
      </w:r>
      <w:r>
        <w:fldChar w:fldCharType="separate"/>
      </w:r>
      <w:r>
        <w:rPr>
          <w:rFonts w:hint="eastAsia"/>
          <w:sz w:val="28"/>
          <w:szCs w:val="28"/>
        </w:rPr>
        <w:t>第四章 合同文件</w:t>
      </w:r>
      <w:r>
        <w:rPr>
          <w:sz w:val="28"/>
          <w:szCs w:val="28"/>
        </w:rPr>
        <w:tab/>
      </w:r>
      <w:r>
        <w:rPr>
          <w:sz w:val="28"/>
          <w:szCs w:val="28"/>
        </w:rPr>
        <w:fldChar w:fldCharType="begin"/>
      </w:r>
      <w:r>
        <w:rPr>
          <w:sz w:val="28"/>
          <w:szCs w:val="28"/>
        </w:rPr>
        <w:instrText xml:space="preserve"> PAGEREF _Toc17993 </w:instrText>
      </w:r>
      <w:r>
        <w:rPr>
          <w:sz w:val="28"/>
          <w:szCs w:val="28"/>
        </w:rPr>
        <w:fldChar w:fldCharType="separate"/>
      </w:r>
      <w:r>
        <w:rPr>
          <w:sz w:val="28"/>
          <w:szCs w:val="28"/>
        </w:rPr>
        <w:t>24</w:t>
      </w:r>
      <w:r>
        <w:rPr>
          <w:sz w:val="28"/>
          <w:szCs w:val="28"/>
        </w:rPr>
        <w:fldChar w:fldCharType="end"/>
      </w:r>
      <w:r>
        <w:rPr>
          <w:sz w:val="28"/>
          <w:szCs w:val="28"/>
        </w:rPr>
        <w:fldChar w:fldCharType="end"/>
      </w:r>
    </w:p>
    <w:p>
      <w:pPr>
        <w:rPr>
          <w:rFonts w:ascii="宋体" w:hAnsi="宋体"/>
          <w:b/>
          <w:bCs/>
          <w:sz w:val="28"/>
          <w:szCs w:val="28"/>
          <w:lang w:val="zh-CN"/>
        </w:rPr>
      </w:pPr>
      <w:r>
        <w:rPr>
          <w:rFonts w:ascii="宋体" w:hAnsi="宋体"/>
          <w:sz w:val="28"/>
          <w:szCs w:val="28"/>
          <w:lang w:val="zh-CN"/>
        </w:rPr>
        <w:fldChar w:fldCharType="end"/>
      </w:r>
    </w:p>
    <w:p>
      <w:pPr>
        <w:jc w:val="center"/>
        <w:rPr>
          <w:rFonts w:ascii="宋体" w:hAnsi="宋体"/>
          <w:b/>
          <w:bCs/>
          <w:sz w:val="28"/>
          <w:szCs w:val="28"/>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44"/>
          <w:szCs w:val="44"/>
        </w:rPr>
        <w:sectPr>
          <w:headerReference r:id="rId3" w:type="default"/>
          <w:footerReference r:id="rId4" w:type="default"/>
          <w:pgSz w:w="11906" w:h="16838"/>
          <w:pgMar w:top="1701" w:right="1701" w:bottom="1402" w:left="1701" w:header="851" w:footer="992" w:gutter="0"/>
          <w:cols w:space="720" w:num="1"/>
          <w:docGrid w:type="lines" w:linePitch="312" w:charSpace="0"/>
        </w:sectPr>
      </w:pPr>
    </w:p>
    <w:p>
      <w:pPr>
        <w:pStyle w:val="4"/>
        <w:spacing w:before="120" w:after="120" w:line="360" w:lineRule="auto"/>
        <w:jc w:val="center"/>
        <w:rPr>
          <w:sz w:val="36"/>
          <w:szCs w:val="36"/>
        </w:rPr>
      </w:pPr>
      <w:bookmarkStart w:id="0" w:name="_Toc18400"/>
      <w:r>
        <w:rPr>
          <w:rFonts w:hint="eastAsia"/>
          <w:sz w:val="36"/>
          <w:szCs w:val="36"/>
        </w:rPr>
        <w:t>第一章 比选公告</w:t>
      </w:r>
      <w:bookmarkEnd w:id="0"/>
    </w:p>
    <w:p>
      <w:pPr>
        <w:jc w:val="center"/>
        <w:rPr>
          <w:rFonts w:ascii="宋体" w:hAnsi="宋体"/>
          <w:b/>
          <w:sz w:val="44"/>
          <w:szCs w:val="44"/>
        </w:rPr>
      </w:pPr>
    </w:p>
    <w:p>
      <w:pPr>
        <w:spacing w:line="360" w:lineRule="auto"/>
        <w:ind w:firstLine="480" w:firstLineChars="200"/>
        <w:jc w:val="left"/>
        <w:rPr>
          <w:rFonts w:ascii="宋体" w:hAnsi="宋体"/>
          <w:sz w:val="24"/>
          <w:szCs w:val="24"/>
        </w:rPr>
      </w:pPr>
      <w:r>
        <w:rPr>
          <w:rFonts w:hint="eastAsia" w:ascii="宋体" w:hAnsi="宋体"/>
          <w:sz w:val="24"/>
          <w:szCs w:val="24"/>
        </w:rPr>
        <w:t>根据四川藏区高速公路科研规划，按照四川藏区高速公路有限责任公司的有关规定和要求，现由</w:t>
      </w:r>
      <w:r>
        <w:rPr>
          <w:rFonts w:hint="eastAsia" w:ascii="宋体" w:hAnsi="宋体"/>
          <w:sz w:val="24"/>
          <w:szCs w:val="24"/>
          <w:u w:val="single"/>
        </w:rPr>
        <w:t>四川雅康高速公路有限责任公司</w:t>
      </w:r>
      <w:r>
        <w:rPr>
          <w:rFonts w:hint="eastAsia" w:ascii="宋体" w:hAnsi="宋体"/>
          <w:sz w:val="24"/>
          <w:szCs w:val="24"/>
        </w:rPr>
        <w:t>作为主办单位对</w:t>
      </w:r>
      <w:r>
        <w:rPr>
          <w:rFonts w:hint="eastAsia"/>
          <w:sz w:val="24"/>
          <w:szCs w:val="28"/>
        </w:rPr>
        <w:t>川西复杂环境下高速公路行车险态甄别方法与防控体系研究</w:t>
      </w:r>
      <w:r>
        <w:rPr>
          <w:rFonts w:hint="eastAsia" w:ascii="宋体" w:hAnsi="宋体"/>
          <w:sz w:val="24"/>
          <w:szCs w:val="24"/>
        </w:rPr>
        <w:t>项目进行公开比选，熟悉类似科研工作、满足比选申请人资格要求的单位均可参加本次比选。</w:t>
      </w:r>
    </w:p>
    <w:p>
      <w:pPr>
        <w:spacing w:line="360" w:lineRule="auto"/>
        <w:rPr>
          <w:rFonts w:ascii="宋体" w:hAnsi="宋体"/>
          <w:b/>
          <w:sz w:val="24"/>
          <w:szCs w:val="24"/>
        </w:rPr>
      </w:pPr>
      <w:r>
        <w:rPr>
          <w:rFonts w:hint="eastAsia" w:ascii="宋体" w:hAnsi="宋体"/>
          <w:b/>
          <w:sz w:val="24"/>
          <w:szCs w:val="24"/>
        </w:rPr>
        <w:t>一、项目概况</w:t>
      </w:r>
    </w:p>
    <w:p>
      <w:pPr>
        <w:spacing w:line="360" w:lineRule="auto"/>
        <w:ind w:firstLine="482" w:firstLineChars="200"/>
        <w:jc w:val="left"/>
        <w:rPr>
          <w:rFonts w:ascii="宋体" w:hAnsi="宋体"/>
          <w:sz w:val="24"/>
          <w:szCs w:val="24"/>
        </w:rPr>
      </w:pPr>
      <w:r>
        <w:rPr>
          <w:rFonts w:hint="eastAsia" w:ascii="宋体" w:hAnsi="宋体"/>
          <w:b/>
          <w:sz w:val="24"/>
          <w:szCs w:val="24"/>
        </w:rPr>
        <w:t>（一）比选项目名称：</w:t>
      </w:r>
      <w:r>
        <w:rPr>
          <w:rFonts w:hint="eastAsia"/>
          <w:sz w:val="24"/>
          <w:szCs w:val="28"/>
        </w:rPr>
        <w:t>川西复杂环境下高速公路行车险态甄别方法与防控体系研究</w:t>
      </w:r>
      <w:r>
        <w:rPr>
          <w:rFonts w:hint="eastAsia" w:ascii="宋体" w:hAnsi="宋体"/>
          <w:sz w:val="24"/>
          <w:szCs w:val="24"/>
        </w:rPr>
        <w:t>。</w:t>
      </w:r>
    </w:p>
    <w:p>
      <w:pPr>
        <w:spacing w:line="360" w:lineRule="auto"/>
        <w:ind w:firstLine="482" w:firstLineChars="200"/>
        <w:jc w:val="left"/>
        <w:rPr>
          <w:rFonts w:ascii="宋体" w:hAnsi="宋体"/>
          <w:sz w:val="24"/>
          <w:szCs w:val="24"/>
        </w:rPr>
      </w:pPr>
      <w:r>
        <w:rPr>
          <w:rFonts w:hint="eastAsia" w:ascii="宋体" w:hAnsi="宋体"/>
          <w:b/>
          <w:sz w:val="24"/>
          <w:szCs w:val="24"/>
        </w:rPr>
        <w:t>（二）比选人：</w:t>
      </w:r>
      <w:r>
        <w:rPr>
          <w:rFonts w:hint="eastAsia" w:ascii="宋体" w:hAnsi="宋体"/>
          <w:sz w:val="24"/>
          <w:szCs w:val="24"/>
        </w:rPr>
        <w:t>四川雅康高速公路有限责任公司</w:t>
      </w:r>
    </w:p>
    <w:p>
      <w:pPr>
        <w:spacing w:line="360" w:lineRule="auto"/>
        <w:ind w:firstLine="482" w:firstLineChars="200"/>
        <w:jc w:val="left"/>
        <w:rPr>
          <w:rFonts w:ascii="宋体" w:hAnsi="宋体"/>
          <w:b/>
          <w:sz w:val="24"/>
          <w:szCs w:val="24"/>
        </w:rPr>
      </w:pPr>
      <w:r>
        <w:rPr>
          <w:rFonts w:hint="eastAsia" w:ascii="宋体" w:hAnsi="宋体"/>
          <w:b/>
          <w:sz w:val="24"/>
          <w:szCs w:val="24"/>
        </w:rPr>
        <w:t>（三）主要研究内容（包括但不限于）：</w:t>
      </w:r>
    </w:p>
    <w:p>
      <w:pPr>
        <w:spacing w:line="360" w:lineRule="auto"/>
        <w:ind w:firstLine="482" w:firstLineChars="200"/>
        <w:jc w:val="left"/>
        <w:rPr>
          <w:rFonts w:ascii="宋体" w:hAnsi="宋体"/>
          <w:sz w:val="24"/>
          <w:szCs w:val="24"/>
        </w:rPr>
      </w:pPr>
      <w:r>
        <w:rPr>
          <w:rFonts w:hint="eastAsia" w:ascii="宋体" w:hAnsi="宋体"/>
          <w:b/>
          <w:bCs/>
          <w:sz w:val="24"/>
          <w:szCs w:val="24"/>
        </w:rPr>
        <w:t>1、</w:t>
      </w:r>
      <w:r>
        <w:rPr>
          <w:rFonts w:hint="eastAsia" w:ascii="宋体" w:hAnsi="宋体"/>
          <w:sz w:val="24"/>
          <w:szCs w:val="24"/>
        </w:rPr>
        <w:t>主要研究内容</w:t>
      </w:r>
    </w:p>
    <w:p>
      <w:pPr>
        <w:pStyle w:val="25"/>
        <w:spacing w:line="360" w:lineRule="auto"/>
        <w:ind w:firstLine="240" w:firstLineChars="100"/>
        <w:jc w:val="left"/>
        <w:rPr>
          <w:rFonts w:ascii="Calibri" w:hAnsi="Calibri"/>
          <w:sz w:val="24"/>
          <w:szCs w:val="28"/>
        </w:rPr>
      </w:pPr>
      <w:r>
        <w:rPr>
          <w:rFonts w:hint="eastAsia" w:ascii="Calibri" w:hAnsi="Calibri"/>
          <w:sz w:val="24"/>
          <w:szCs w:val="28"/>
        </w:rPr>
        <w:t>（1）川西复杂环境下高速公路事故特征及路段划分；</w:t>
      </w:r>
    </w:p>
    <w:p>
      <w:pPr>
        <w:pStyle w:val="25"/>
        <w:numPr>
          <w:ilvl w:val="0"/>
          <w:numId w:val="1"/>
        </w:numPr>
        <w:spacing w:line="360" w:lineRule="auto"/>
        <w:ind w:firstLine="240" w:firstLineChars="100"/>
        <w:rPr>
          <w:sz w:val="24"/>
          <w:szCs w:val="28"/>
        </w:rPr>
      </w:pPr>
      <w:r>
        <w:rPr>
          <w:rFonts w:hint="eastAsia" w:ascii="Calibri" w:hAnsi="Calibri"/>
          <w:sz w:val="24"/>
          <w:szCs w:val="28"/>
        </w:rPr>
        <w:t>川西复杂环境下高速公路行车险态因素识别及指标体系构建</w:t>
      </w:r>
      <w:r>
        <w:rPr>
          <w:rFonts w:hint="eastAsia"/>
          <w:sz w:val="24"/>
          <w:szCs w:val="28"/>
        </w:rPr>
        <w:t>；</w:t>
      </w:r>
    </w:p>
    <w:p>
      <w:pPr>
        <w:pStyle w:val="25"/>
        <w:numPr>
          <w:ilvl w:val="0"/>
          <w:numId w:val="2"/>
        </w:numPr>
        <w:spacing w:line="360" w:lineRule="auto"/>
        <w:ind w:firstLine="240" w:firstLineChars="100"/>
        <w:rPr>
          <w:sz w:val="24"/>
          <w:szCs w:val="28"/>
        </w:rPr>
      </w:pPr>
      <w:r>
        <w:rPr>
          <w:rFonts w:hint="eastAsia" w:ascii="Calibri" w:hAnsi="Calibri"/>
          <w:sz w:val="24"/>
          <w:szCs w:val="28"/>
        </w:rPr>
        <w:t>川西复杂环境下高速公路高风险路段甄别方法研究</w:t>
      </w:r>
      <w:r>
        <w:rPr>
          <w:rFonts w:hint="eastAsia"/>
          <w:sz w:val="24"/>
          <w:szCs w:val="28"/>
        </w:rPr>
        <w:t>；</w:t>
      </w:r>
    </w:p>
    <w:p>
      <w:pPr>
        <w:pStyle w:val="25"/>
        <w:spacing w:line="360" w:lineRule="auto"/>
        <w:ind w:firstLine="240" w:firstLineChars="100"/>
        <w:rPr>
          <w:sz w:val="24"/>
          <w:szCs w:val="28"/>
        </w:rPr>
      </w:pPr>
      <w:r>
        <w:rPr>
          <w:rFonts w:hint="eastAsia"/>
          <w:sz w:val="24"/>
          <w:szCs w:val="28"/>
        </w:rPr>
        <w:t>（4）</w:t>
      </w:r>
      <w:r>
        <w:rPr>
          <w:rFonts w:hint="eastAsia" w:ascii="Calibri" w:hAnsi="Calibri"/>
          <w:sz w:val="24"/>
          <w:szCs w:val="28"/>
        </w:rPr>
        <w:t>川西复杂环境下高速公路高风险路段安全防控技术研究</w:t>
      </w:r>
      <w:r>
        <w:rPr>
          <w:rFonts w:hint="eastAsia"/>
          <w:sz w:val="24"/>
          <w:szCs w:val="28"/>
        </w:rPr>
        <w:t>；</w:t>
      </w:r>
    </w:p>
    <w:p>
      <w:pPr>
        <w:spacing w:line="360" w:lineRule="auto"/>
        <w:ind w:firstLine="241" w:firstLineChars="100"/>
        <w:jc w:val="left"/>
        <w:rPr>
          <w:rFonts w:ascii="宋体" w:hAnsi="宋体"/>
          <w:sz w:val="24"/>
          <w:szCs w:val="24"/>
        </w:rPr>
      </w:pPr>
      <w:r>
        <w:rPr>
          <w:rFonts w:hint="eastAsia" w:ascii="宋体" w:hAnsi="宋体"/>
          <w:b/>
          <w:bCs/>
          <w:sz w:val="24"/>
          <w:szCs w:val="24"/>
        </w:rPr>
        <w:t xml:space="preserve"> 2、</w:t>
      </w:r>
      <w:r>
        <w:rPr>
          <w:rFonts w:hint="eastAsia" w:ascii="宋体" w:hAnsi="宋体"/>
          <w:sz w:val="24"/>
          <w:szCs w:val="24"/>
        </w:rPr>
        <w:t>主要技术经济指标</w:t>
      </w:r>
    </w:p>
    <w:p>
      <w:pPr>
        <w:spacing w:before="162" w:line="306" w:lineRule="auto"/>
        <w:ind w:right="107" w:firstLine="240" w:firstLineChars="10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1</w:t>
      </w:r>
      <w:r>
        <w:rPr>
          <w:rFonts w:ascii="宋体" w:hAnsi="宋体" w:cs="宋体"/>
          <w:sz w:val="24"/>
          <w:szCs w:val="24"/>
        </w:rPr>
        <w:t>）提出川西复杂环境下高速公路高风险路段静态及动</w:t>
      </w:r>
      <w:r>
        <w:rPr>
          <w:rFonts w:ascii="宋体" w:hAnsi="宋体" w:cs="宋体"/>
          <w:spacing w:val="-1"/>
          <w:sz w:val="24"/>
          <w:szCs w:val="24"/>
        </w:rPr>
        <w:t>态影响因素识别体系；</w:t>
      </w:r>
    </w:p>
    <w:p>
      <w:pPr>
        <w:spacing w:before="3" w:line="246" w:lineRule="auto"/>
        <w:ind w:right="107" w:firstLine="240" w:firstLineChars="10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2</w:t>
      </w:r>
      <w:r>
        <w:rPr>
          <w:rFonts w:ascii="宋体" w:hAnsi="宋体" w:cs="宋体"/>
          <w:sz w:val="24"/>
          <w:szCs w:val="24"/>
        </w:rPr>
        <w:t>）提出川西复杂环境下高速公路高风险路段动态甄别</w:t>
      </w:r>
      <w:r>
        <w:rPr>
          <w:rFonts w:ascii="宋体" w:hAnsi="宋体" w:cs="宋体"/>
          <w:spacing w:val="-2"/>
          <w:sz w:val="24"/>
          <w:szCs w:val="24"/>
        </w:rPr>
        <w:t>及分级方法；</w:t>
      </w:r>
    </w:p>
    <w:p>
      <w:pPr>
        <w:spacing w:before="159" w:line="308" w:lineRule="auto"/>
        <w:ind w:right="107" w:firstLine="240" w:firstLineChars="100"/>
        <w:rPr>
          <w:rFonts w:ascii="宋体" w:hAnsi="宋体" w:cs="宋体"/>
          <w:sz w:val="24"/>
          <w:szCs w:val="24"/>
        </w:rPr>
      </w:pPr>
      <w:r>
        <w:rPr>
          <w:rFonts w:ascii="宋体" w:hAnsi="宋体" w:cs="宋体"/>
          <w:sz w:val="24"/>
          <w:szCs w:val="24"/>
        </w:rPr>
        <w:t>（</w:t>
      </w:r>
      <w:r>
        <w:rPr>
          <w:rFonts w:ascii="Times New Roman" w:hAnsi="Times New Roman" w:eastAsia="Times New Roman"/>
          <w:sz w:val="24"/>
          <w:szCs w:val="24"/>
        </w:rPr>
        <w:t>3</w:t>
      </w:r>
      <w:r>
        <w:rPr>
          <w:rFonts w:ascii="宋体" w:hAnsi="宋体" w:cs="宋体"/>
          <w:sz w:val="24"/>
          <w:szCs w:val="24"/>
        </w:rPr>
        <w:t>）提出川西复杂环境下高速公路高风险路段主动安全</w:t>
      </w:r>
      <w:r>
        <w:rPr>
          <w:rFonts w:ascii="宋体" w:hAnsi="宋体" w:cs="宋体"/>
          <w:spacing w:val="-5"/>
          <w:sz w:val="24"/>
          <w:szCs w:val="24"/>
        </w:rPr>
        <w:t>防控技术。</w:t>
      </w:r>
    </w:p>
    <w:p>
      <w:pPr>
        <w:spacing w:line="360" w:lineRule="auto"/>
        <w:ind w:firstLine="482" w:firstLineChars="200"/>
        <w:jc w:val="left"/>
        <w:rPr>
          <w:rFonts w:ascii="宋体" w:hAnsi="宋体" w:cs="宋体"/>
          <w:sz w:val="24"/>
          <w:szCs w:val="20"/>
        </w:rPr>
      </w:pPr>
      <w:r>
        <w:rPr>
          <w:rFonts w:hint="eastAsia" w:ascii="宋体" w:hAnsi="宋体"/>
          <w:b/>
          <w:bCs/>
          <w:sz w:val="24"/>
          <w:szCs w:val="24"/>
        </w:rPr>
        <w:t>3、</w:t>
      </w:r>
      <w:r>
        <w:rPr>
          <w:rFonts w:hint="eastAsia" w:ascii="宋体" w:hAnsi="宋体"/>
          <w:sz w:val="24"/>
          <w:szCs w:val="24"/>
        </w:rPr>
        <w:t>主要创新点及成果要求</w:t>
      </w:r>
    </w:p>
    <w:p>
      <w:pPr>
        <w:spacing w:line="360" w:lineRule="auto"/>
        <w:ind w:firstLine="240" w:firstLineChars="100"/>
        <w:jc w:val="left"/>
        <w:rPr>
          <w:rFonts w:ascii="宋体" w:hAnsi="宋体"/>
          <w:sz w:val="24"/>
          <w:szCs w:val="24"/>
        </w:rPr>
      </w:pPr>
      <w:r>
        <w:rPr>
          <w:rFonts w:hint="eastAsia" w:ascii="宋体" w:hAnsi="宋体"/>
          <w:sz w:val="24"/>
          <w:szCs w:val="24"/>
        </w:rPr>
        <w:t>（1）基于对事故形态及成因进行分析，综合考虑事故伤亡 人数及事故严重程度，采用数据挖掘算法对高风险路段进行划分。通过选择合适的数学建模方法， 能够有效识别川西复杂环境下高速公路行车事故的成因。</w:t>
      </w:r>
    </w:p>
    <w:p>
      <w:pPr>
        <w:spacing w:line="360" w:lineRule="auto"/>
        <w:ind w:firstLine="240" w:firstLineChars="100"/>
        <w:jc w:val="left"/>
        <w:rPr>
          <w:rFonts w:ascii="宋体" w:hAnsi="宋体"/>
          <w:sz w:val="24"/>
          <w:szCs w:val="24"/>
        </w:rPr>
      </w:pPr>
      <w:r>
        <w:rPr>
          <w:rFonts w:hint="eastAsia" w:ascii="宋体" w:hAnsi="宋体"/>
          <w:sz w:val="24"/>
          <w:szCs w:val="24"/>
        </w:rPr>
        <w:t>（2）在构建川西复杂环境下高速风险因素集的基础上，建立川西复杂环境下高速公路行车风险因素识别模型；在相关法律法规研究基础上，结合相关风险治理案例，并采用CRITIC方法计算各风险因素的指标权重，建立基于模糊综合法的川西复杂环境下高速公路的动态路段风险评价体系，形成一套高风险路段的动态甄别方法。</w:t>
      </w:r>
    </w:p>
    <w:p>
      <w:pPr>
        <w:spacing w:line="360" w:lineRule="auto"/>
        <w:ind w:firstLine="240" w:firstLineChars="100"/>
        <w:jc w:val="left"/>
        <w:rPr>
          <w:rFonts w:ascii="宋体" w:hAnsi="宋体"/>
          <w:sz w:val="24"/>
          <w:szCs w:val="24"/>
        </w:rPr>
      </w:pPr>
      <w:r>
        <w:rPr>
          <w:rFonts w:hint="eastAsia" w:ascii="宋体" w:hAnsi="宋体"/>
          <w:sz w:val="24"/>
          <w:szCs w:val="24"/>
        </w:rPr>
        <w:t>（3）基于路段的风险分级结果，针对性地提出不同风险等级路段的安全防控技术。并深化交通运行监测数据的应用，建立运营期安全防控主动预测系统，使各项交通安全保障措施相互间能保持协调性、系统性、有效性、特色性等原则，提升川西复杂环境下高速公路高风险路段的风险管理和交通安全水平</w:t>
      </w:r>
    </w:p>
    <w:p>
      <w:pPr>
        <w:spacing w:line="360" w:lineRule="auto"/>
        <w:ind w:firstLine="240" w:firstLineChars="100"/>
        <w:jc w:val="left"/>
        <w:rPr>
          <w:rFonts w:ascii="宋体" w:hAnsi="宋体"/>
          <w:sz w:val="24"/>
          <w:szCs w:val="24"/>
        </w:rPr>
      </w:pPr>
      <w:r>
        <w:rPr>
          <w:rFonts w:hint="eastAsia" w:ascii="宋体" w:hAnsi="宋体"/>
          <w:sz w:val="24"/>
          <w:szCs w:val="24"/>
        </w:rPr>
        <w:t>（4）研究总报告（包含高风险路段动态甄别及分级方法、不同等级高风险路段针对性的主动安全防控措施建议）；</w:t>
      </w:r>
    </w:p>
    <w:p>
      <w:pPr>
        <w:spacing w:line="360" w:lineRule="auto"/>
        <w:ind w:firstLine="240" w:firstLineChars="100"/>
        <w:jc w:val="left"/>
        <w:rPr>
          <w:rFonts w:ascii="宋体" w:hAnsi="宋体"/>
          <w:sz w:val="24"/>
          <w:szCs w:val="24"/>
        </w:rPr>
      </w:pPr>
      <w:r>
        <w:rPr>
          <w:rFonts w:hint="eastAsia" w:ascii="宋体" w:hAnsi="宋体"/>
          <w:sz w:val="24"/>
          <w:szCs w:val="24"/>
        </w:rPr>
        <w:t>（5）《川西复杂环境下高速公路行车险态甄别与防控指南》1 部（经专家评审通过）；</w:t>
      </w:r>
    </w:p>
    <w:p>
      <w:pPr>
        <w:spacing w:line="360" w:lineRule="auto"/>
        <w:ind w:firstLine="240" w:firstLineChars="100"/>
        <w:jc w:val="left"/>
        <w:rPr>
          <w:rFonts w:ascii="宋体" w:hAnsi="宋体"/>
          <w:sz w:val="24"/>
          <w:szCs w:val="24"/>
        </w:rPr>
      </w:pPr>
      <w:r>
        <w:rPr>
          <w:rFonts w:hint="eastAsia" w:ascii="宋体" w:hAnsi="宋体"/>
          <w:sz w:val="24"/>
          <w:szCs w:val="24"/>
        </w:rPr>
        <w:t>（6）论文 2 篇（与组织单位、主办单位联合发表，标注有本项目及编号，在 2020北大中文核心期刊要目总览期刊发表）；</w:t>
      </w:r>
    </w:p>
    <w:p>
      <w:pPr>
        <w:spacing w:line="360" w:lineRule="auto"/>
        <w:ind w:firstLine="240" w:firstLineChars="100"/>
        <w:jc w:val="left"/>
        <w:rPr>
          <w:rFonts w:ascii="宋体" w:hAnsi="宋体"/>
          <w:sz w:val="24"/>
          <w:szCs w:val="24"/>
        </w:rPr>
      </w:pPr>
      <w:r>
        <w:rPr>
          <w:rFonts w:hint="eastAsia" w:ascii="宋体" w:hAnsi="宋体"/>
          <w:sz w:val="24"/>
          <w:szCs w:val="24"/>
        </w:rPr>
        <w:t>（7）专利1项、软著1项（与组织单位、主办单位联合申请）；</w:t>
      </w:r>
    </w:p>
    <w:p>
      <w:pPr>
        <w:spacing w:line="360" w:lineRule="auto"/>
        <w:ind w:firstLine="240" w:firstLineChars="100"/>
        <w:jc w:val="left"/>
        <w:rPr>
          <w:rFonts w:ascii="宋体" w:hAnsi="宋体"/>
          <w:sz w:val="24"/>
          <w:szCs w:val="24"/>
        </w:rPr>
      </w:pPr>
      <w:r>
        <w:rPr>
          <w:rFonts w:hint="eastAsia" w:ascii="宋体" w:hAnsi="宋体"/>
          <w:sz w:val="24"/>
          <w:szCs w:val="24"/>
        </w:rPr>
        <w:t>（8）人才培养：培养硕士研究生1名。</w:t>
      </w:r>
    </w:p>
    <w:p>
      <w:pPr>
        <w:numPr>
          <w:ilvl w:val="255"/>
          <w:numId w:val="0"/>
        </w:numPr>
        <w:spacing w:line="360" w:lineRule="auto"/>
        <w:ind w:firstLine="241" w:firstLineChars="100"/>
        <w:jc w:val="left"/>
        <w:rPr>
          <w:rFonts w:ascii="宋体" w:hAnsi="宋体"/>
          <w:sz w:val="24"/>
          <w:szCs w:val="24"/>
        </w:rPr>
      </w:pPr>
      <w:r>
        <w:rPr>
          <w:rFonts w:hint="eastAsia" w:ascii="宋体" w:hAnsi="宋体"/>
          <w:b/>
          <w:sz w:val="24"/>
          <w:szCs w:val="24"/>
        </w:rPr>
        <w:t>（四）预计研究周期：</w:t>
      </w:r>
      <w:r>
        <w:rPr>
          <w:rFonts w:hint="eastAsia" w:ascii="宋体" w:hAnsi="宋体"/>
          <w:sz w:val="24"/>
          <w:szCs w:val="24"/>
        </w:rPr>
        <w:t>2021年12月－2022年12月</w:t>
      </w:r>
    </w:p>
    <w:p>
      <w:pPr>
        <w:widowControl/>
        <w:ind w:firstLine="241" w:firstLineChars="100"/>
        <w:jc w:val="left"/>
        <w:rPr>
          <w:rFonts w:ascii="宋体" w:hAnsi="宋体"/>
          <w:sz w:val="24"/>
          <w:szCs w:val="24"/>
        </w:rPr>
      </w:pPr>
      <w:r>
        <w:rPr>
          <w:rFonts w:hint="eastAsia" w:ascii="宋体" w:hAnsi="宋体"/>
          <w:b/>
          <w:sz w:val="24"/>
          <w:szCs w:val="24"/>
        </w:rPr>
        <w:t>（五）报价最高限价：</w:t>
      </w:r>
      <w:r>
        <w:rPr>
          <w:rFonts w:hint="eastAsia" w:ascii="宋体" w:hAnsi="宋体"/>
          <w:sz w:val="24"/>
          <w:szCs w:val="24"/>
          <w:lang w:bidi="ar"/>
        </w:rPr>
        <w:t>52.707</w:t>
      </w:r>
      <w:r>
        <w:rPr>
          <w:rFonts w:hint="eastAsia" w:ascii="宋体" w:hAnsi="宋体"/>
          <w:sz w:val="24"/>
          <w:szCs w:val="24"/>
        </w:rPr>
        <w:t>万元。</w:t>
      </w:r>
    </w:p>
    <w:p>
      <w:pPr>
        <w:spacing w:line="360" w:lineRule="auto"/>
        <w:jc w:val="left"/>
        <w:rPr>
          <w:rFonts w:ascii="宋体" w:hAnsi="宋体"/>
          <w:b/>
          <w:sz w:val="24"/>
          <w:szCs w:val="24"/>
        </w:rPr>
      </w:pPr>
      <w:r>
        <w:rPr>
          <w:rFonts w:hint="eastAsia" w:ascii="宋体" w:hAnsi="宋体"/>
          <w:b/>
          <w:sz w:val="24"/>
          <w:szCs w:val="24"/>
        </w:rPr>
        <w:t>二、比选申请人资格要求</w:t>
      </w:r>
    </w:p>
    <w:p>
      <w:pPr>
        <w:spacing w:line="360" w:lineRule="auto"/>
        <w:ind w:firstLine="240" w:firstLineChars="100"/>
        <w:jc w:val="left"/>
        <w:rPr>
          <w:rFonts w:ascii="宋体" w:hAnsi="宋体"/>
          <w:sz w:val="24"/>
          <w:szCs w:val="24"/>
        </w:rPr>
      </w:pPr>
      <w:r>
        <w:rPr>
          <w:rFonts w:hint="eastAsia" w:ascii="宋体" w:hAnsi="宋体"/>
          <w:sz w:val="24"/>
          <w:szCs w:val="24"/>
        </w:rPr>
        <w:t>2.1比选</w:t>
      </w:r>
      <w:r>
        <w:rPr>
          <w:rFonts w:ascii="宋体" w:hAnsi="宋体"/>
          <w:sz w:val="24"/>
          <w:szCs w:val="24"/>
        </w:rPr>
        <w:t>申请人应具有：</w:t>
      </w:r>
    </w:p>
    <w:p>
      <w:pPr>
        <w:spacing w:line="360" w:lineRule="auto"/>
        <w:ind w:firstLine="240" w:firstLineChars="100"/>
        <w:jc w:val="left"/>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资格：独立法人企业（不包括外商独资企业和中方拥有股权未超过50%的中外合资企业）或事业单位。</w:t>
      </w:r>
    </w:p>
    <w:p>
      <w:pPr>
        <w:spacing w:line="360" w:lineRule="auto"/>
        <w:ind w:firstLine="240" w:firstLineChars="100"/>
        <w:jc w:val="left"/>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）信誉要求：201</w:t>
      </w:r>
      <w:ins w:id="0" w:author="半城繁华、、、半城伤" w:date="2021-12-16T11:14:25Z">
        <w:r>
          <w:rPr>
            <w:rFonts w:hint="eastAsia" w:ascii="宋体" w:hAnsi="宋体"/>
            <w:sz w:val="24"/>
            <w:szCs w:val="24"/>
            <w:lang w:val="en-US" w:eastAsia="zh-CN"/>
          </w:rPr>
          <w:t>7</w:t>
        </w:r>
      </w:ins>
      <w:r>
        <w:rPr>
          <w:rFonts w:hint="eastAsia" w:ascii="宋体" w:hAnsi="宋体"/>
          <w:sz w:val="24"/>
          <w:szCs w:val="24"/>
        </w:rPr>
        <w:t>年1月至今，无不良行为记录，未处于财产被接管、冻结、破产状态，未处于四川省行政区域内有关行政处罚期间，并出具承诺书（加盖单位章）。</w:t>
      </w:r>
      <w:bookmarkStart w:id="40" w:name="_GoBack"/>
      <w:bookmarkEnd w:id="40"/>
    </w:p>
    <w:p>
      <w:pPr>
        <w:spacing w:line="360" w:lineRule="auto"/>
        <w:ind w:firstLine="240" w:firstLineChars="100"/>
        <w:jc w:val="left"/>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）人员：项目负责人必须具有高级及以上技术职称。其他人员应不少于8人。</w:t>
      </w:r>
    </w:p>
    <w:p>
      <w:pPr>
        <w:spacing w:line="360" w:lineRule="auto"/>
        <w:ind w:firstLine="240" w:firstLineChars="100"/>
        <w:jc w:val="left"/>
        <w:rPr>
          <w:rFonts w:ascii="宋体" w:hAnsi="宋体"/>
          <w:sz w:val="24"/>
          <w:szCs w:val="24"/>
        </w:rPr>
      </w:pPr>
      <w:r>
        <w:rPr>
          <w:rFonts w:ascii="宋体" w:hAnsi="宋体"/>
          <w:sz w:val="24"/>
          <w:szCs w:val="24"/>
        </w:rPr>
        <w:t>2</w:t>
      </w:r>
      <w:r>
        <w:rPr>
          <w:rFonts w:hint="eastAsia" w:ascii="宋体" w:hAnsi="宋体"/>
          <w:sz w:val="24"/>
          <w:szCs w:val="24"/>
        </w:rPr>
        <w:t>.2本次比选不接受联合体投标。</w:t>
      </w:r>
    </w:p>
    <w:p>
      <w:pPr>
        <w:spacing w:line="360" w:lineRule="auto"/>
        <w:ind w:firstLine="240" w:firstLineChars="100"/>
        <w:jc w:val="left"/>
        <w:rPr>
          <w:rFonts w:ascii="宋体" w:hAnsi="宋体"/>
          <w:sz w:val="24"/>
          <w:szCs w:val="24"/>
        </w:rPr>
      </w:pPr>
      <w:r>
        <w:rPr>
          <w:rFonts w:ascii="宋体" w:hAnsi="宋体"/>
          <w:sz w:val="24"/>
          <w:szCs w:val="24"/>
        </w:rPr>
        <w:t>2.3</w:t>
      </w:r>
      <w:r>
        <w:rPr>
          <w:rFonts w:hint="eastAsia" w:ascii="宋体" w:hAnsi="宋体"/>
          <w:sz w:val="24"/>
          <w:szCs w:val="24"/>
        </w:rPr>
        <w:t>关联关系：比选申请人法定代表人为同一人或者存在控股、管理关系的不同单位，不得同时参加同一标段报价。否则，相关报价无效。</w:t>
      </w:r>
    </w:p>
    <w:p>
      <w:pPr>
        <w:spacing w:line="360" w:lineRule="auto"/>
        <w:jc w:val="left"/>
        <w:rPr>
          <w:rFonts w:ascii="宋体" w:hAnsi="宋体"/>
          <w:b/>
          <w:sz w:val="24"/>
          <w:szCs w:val="24"/>
        </w:rPr>
      </w:pPr>
      <w:r>
        <w:rPr>
          <w:rFonts w:hint="eastAsia" w:ascii="宋体" w:hAnsi="宋体"/>
          <w:b/>
          <w:sz w:val="24"/>
          <w:szCs w:val="24"/>
        </w:rPr>
        <w:t>三、评选办法</w:t>
      </w:r>
    </w:p>
    <w:p>
      <w:pPr>
        <w:spacing w:line="360" w:lineRule="auto"/>
        <w:ind w:firstLine="600"/>
        <w:jc w:val="left"/>
        <w:rPr>
          <w:rFonts w:ascii="宋体" w:hAnsi="宋体"/>
          <w:sz w:val="24"/>
          <w:szCs w:val="24"/>
        </w:rPr>
      </w:pPr>
      <w:r>
        <w:rPr>
          <w:rFonts w:hint="eastAsia" w:ascii="宋体" w:hAnsi="宋体"/>
          <w:sz w:val="24"/>
          <w:szCs w:val="24"/>
        </w:rPr>
        <w:t>本次比选采用资格后审，本次比选评选采用经评审的最低投标价法。</w:t>
      </w:r>
    </w:p>
    <w:p>
      <w:pPr>
        <w:spacing w:line="360" w:lineRule="auto"/>
        <w:jc w:val="left"/>
        <w:rPr>
          <w:rFonts w:ascii="宋体" w:hAnsi="宋体"/>
          <w:b/>
          <w:sz w:val="24"/>
          <w:szCs w:val="24"/>
        </w:rPr>
      </w:pPr>
      <w:r>
        <w:rPr>
          <w:rFonts w:hint="eastAsia" w:ascii="宋体" w:hAnsi="宋体"/>
          <w:b/>
          <w:sz w:val="24"/>
          <w:szCs w:val="24"/>
        </w:rPr>
        <w:t>四、比选文件的获取</w:t>
      </w:r>
    </w:p>
    <w:p>
      <w:pPr>
        <w:spacing w:line="360" w:lineRule="auto"/>
        <w:ind w:firstLine="480" w:firstLineChars="200"/>
        <w:rPr>
          <w:rFonts w:ascii="宋体" w:hAnsi="宋体" w:cs="宋体"/>
          <w:sz w:val="24"/>
          <w:szCs w:val="24"/>
        </w:rPr>
      </w:pPr>
      <w:r>
        <w:rPr>
          <w:rFonts w:hint="eastAsia" w:ascii="宋体" w:hAnsi="宋体" w:cs="宋体"/>
          <w:sz w:val="24"/>
          <w:szCs w:val="24"/>
        </w:rPr>
        <w:t>凡具备上述条件并有意参加本项目的比选申请人，请于2021年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4</w:t>
      </w:r>
      <w:r>
        <w:rPr>
          <w:rFonts w:hint="eastAsia" w:ascii="宋体" w:hAnsi="宋体" w:cs="宋体"/>
          <w:sz w:val="24"/>
          <w:szCs w:val="24"/>
        </w:rPr>
        <w:t xml:space="preserve">日起（北京时间，下同），在四川雅康高速公路有限责任公司网站（http://www.ykgs.com.cn/）免费下载比选文件及相关资料。比选人不提供其他任何报名和比选文件获取的方式。  </w:t>
      </w:r>
    </w:p>
    <w:p>
      <w:pPr>
        <w:spacing w:line="360" w:lineRule="auto"/>
        <w:jc w:val="left"/>
        <w:rPr>
          <w:rFonts w:ascii="宋体" w:hAnsi="宋体" w:cs="宋体"/>
          <w:b/>
          <w:sz w:val="24"/>
          <w:szCs w:val="24"/>
        </w:rPr>
      </w:pPr>
      <w:r>
        <w:rPr>
          <w:rFonts w:hint="eastAsia" w:ascii="宋体" w:hAnsi="宋体" w:cs="宋体"/>
          <w:b/>
          <w:sz w:val="24"/>
          <w:szCs w:val="24"/>
        </w:rPr>
        <w:t>五、比选申请书的递交</w:t>
      </w:r>
    </w:p>
    <w:p>
      <w:pPr>
        <w:widowControl/>
        <w:spacing w:line="360" w:lineRule="auto"/>
        <w:ind w:firstLine="480" w:firstLineChars="200"/>
        <w:jc w:val="left"/>
        <w:rPr>
          <w:rFonts w:ascii="宋体" w:hAnsi="宋体" w:cs="宋体"/>
          <w:sz w:val="24"/>
          <w:szCs w:val="24"/>
        </w:rPr>
      </w:pPr>
      <w:bookmarkStart w:id="1" w:name="OLE_LINK2"/>
      <w:r>
        <w:rPr>
          <w:rFonts w:hint="eastAsia" w:ascii="宋体" w:hAnsi="宋体" w:cs="宋体"/>
          <w:sz w:val="24"/>
          <w:szCs w:val="24"/>
        </w:rPr>
        <w:t>比选申请书送交的时间为2021年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日上午</w:t>
      </w:r>
      <w:r>
        <w:rPr>
          <w:rFonts w:hint="eastAsia" w:ascii="宋体" w:hAnsi="宋体" w:cs="宋体"/>
          <w:sz w:val="24"/>
          <w:szCs w:val="24"/>
          <w:u w:val="single"/>
        </w:rPr>
        <w:t>9:30-10:00</w:t>
      </w:r>
      <w:r>
        <w:rPr>
          <w:rFonts w:hint="eastAsia" w:ascii="宋体" w:hAnsi="宋体" w:cs="宋体"/>
          <w:sz w:val="24"/>
          <w:szCs w:val="24"/>
        </w:rPr>
        <w:t>时，截止时间为2021年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u w:val="single"/>
        </w:rPr>
        <w:t>1</w:t>
      </w:r>
      <w:r>
        <w:rPr>
          <w:rFonts w:hint="eastAsia" w:ascii="宋体" w:hAnsi="宋体" w:cs="宋体"/>
          <w:sz w:val="24"/>
          <w:szCs w:val="24"/>
          <w:u w:val="single"/>
          <w:lang w:val="en-US" w:eastAsia="zh-CN"/>
        </w:rPr>
        <w:t>0</w:t>
      </w:r>
      <w:r>
        <w:rPr>
          <w:rFonts w:hint="eastAsia" w:ascii="宋体" w:hAnsi="宋体" w:cs="宋体"/>
          <w:sz w:val="24"/>
          <w:szCs w:val="24"/>
        </w:rPr>
        <w:t>日上午</w:t>
      </w:r>
      <w:r>
        <w:rPr>
          <w:rFonts w:hint="eastAsia" w:ascii="宋体" w:hAnsi="宋体" w:cs="宋体"/>
          <w:sz w:val="24"/>
          <w:szCs w:val="24"/>
          <w:u w:val="single"/>
        </w:rPr>
        <w:t>10:00</w:t>
      </w:r>
      <w:r>
        <w:rPr>
          <w:rFonts w:hint="eastAsia" w:ascii="宋体" w:hAnsi="宋体" w:cs="宋体"/>
          <w:sz w:val="24"/>
          <w:szCs w:val="24"/>
        </w:rPr>
        <w:t>时，比选申请书必须在上述时间前以面交方式送交至</w:t>
      </w:r>
      <w:r>
        <w:rPr>
          <w:rFonts w:hint="eastAsia" w:ascii="宋体" w:hAnsi="宋体" w:cs="宋体"/>
          <w:sz w:val="24"/>
          <w:szCs w:val="24"/>
          <w:u w:val="single"/>
        </w:rPr>
        <w:t>雅安市雨城区大兴镇四川雅康高速公路有限责任公司九楼会议室</w:t>
      </w:r>
      <w:r>
        <w:rPr>
          <w:rFonts w:hint="eastAsia" w:ascii="宋体" w:hAnsi="宋体" w:cs="宋体"/>
          <w:sz w:val="24"/>
          <w:szCs w:val="24"/>
        </w:rPr>
        <w:t>比选人定于比选申请书送交截止的同一时间，同一地址举行公开开标。比选申请人应派其代表或授权代表人出席并签到。</w:t>
      </w:r>
    </w:p>
    <w:bookmarkEnd w:id="1"/>
    <w:p>
      <w:pPr>
        <w:spacing w:line="360" w:lineRule="auto"/>
        <w:jc w:val="left"/>
        <w:rPr>
          <w:rFonts w:ascii="宋体" w:hAnsi="宋体" w:cs="宋体"/>
          <w:b/>
          <w:sz w:val="24"/>
          <w:szCs w:val="24"/>
        </w:rPr>
      </w:pPr>
      <w:r>
        <w:rPr>
          <w:rFonts w:hint="eastAsia" w:ascii="宋体" w:hAnsi="宋体" w:cs="宋体"/>
          <w:b/>
          <w:sz w:val="24"/>
          <w:szCs w:val="24"/>
        </w:rPr>
        <w:t>六、联系方式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比选人：四川雅康高速公路有限责任公司。</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地址：四川省雅安市大兴镇雅康高速大兴管理中心</w:t>
      </w:r>
    </w:p>
    <w:p>
      <w:pPr>
        <w:spacing w:line="360" w:lineRule="auto"/>
        <w:ind w:firstLine="480" w:firstLineChars="200"/>
        <w:jc w:val="left"/>
        <w:rPr>
          <w:rFonts w:ascii="宋体" w:hAnsi="宋体"/>
          <w:sz w:val="24"/>
          <w:szCs w:val="24"/>
        </w:rPr>
      </w:pPr>
      <w:r>
        <w:rPr>
          <w:rFonts w:hint="eastAsia" w:ascii="宋体" w:hAnsi="宋体" w:cs="宋体"/>
          <w:sz w:val="24"/>
          <w:szCs w:val="24"/>
        </w:rPr>
        <w:t xml:space="preserve">联系人：杨先生                 电话0835-2230282：    </w:t>
      </w:r>
      <w:bookmarkStart w:id="2" w:name="OLE_LINK3"/>
    </w:p>
    <w:bookmarkEnd w:id="2"/>
    <w:p>
      <w:pPr>
        <w:jc w:val="left"/>
        <w:rPr>
          <w:rFonts w:ascii="宋体" w:hAnsi="宋体"/>
          <w:sz w:val="24"/>
          <w:szCs w:val="24"/>
        </w:rPr>
      </w:pPr>
    </w:p>
    <w:p>
      <w:pPr>
        <w:pStyle w:val="24"/>
        <w:numPr>
          <w:ilvl w:val="0"/>
          <w:numId w:val="3"/>
        </w:numPr>
        <w:ind w:firstLineChars="0"/>
        <w:outlineLvl w:val="0"/>
        <w:rPr>
          <w:rFonts w:ascii="宋体" w:hAnsi="宋体"/>
          <w:b/>
          <w:sz w:val="36"/>
          <w:szCs w:val="36"/>
        </w:rPr>
        <w:sectPr>
          <w:footerReference r:id="rId6" w:type="first"/>
          <w:footerReference r:id="rId5" w:type="default"/>
          <w:pgSz w:w="11906" w:h="16838"/>
          <w:pgMar w:top="1440" w:right="1800" w:bottom="1440" w:left="1800" w:header="851" w:footer="992" w:gutter="0"/>
          <w:pgNumType w:start="1"/>
          <w:cols w:space="720" w:num="1"/>
          <w:titlePg/>
          <w:docGrid w:type="lines" w:linePitch="312" w:charSpace="0"/>
        </w:sectPr>
      </w:pPr>
    </w:p>
    <w:p>
      <w:pPr>
        <w:pStyle w:val="4"/>
        <w:spacing w:before="120" w:after="120" w:line="360" w:lineRule="auto"/>
        <w:jc w:val="center"/>
        <w:rPr>
          <w:sz w:val="36"/>
          <w:szCs w:val="36"/>
        </w:rPr>
      </w:pPr>
      <w:bookmarkStart w:id="3" w:name="_Toc12545"/>
      <w:bookmarkStart w:id="4" w:name="_Toc4117"/>
      <w:r>
        <w:rPr>
          <w:rFonts w:hint="eastAsia"/>
          <w:sz w:val="36"/>
          <w:szCs w:val="36"/>
        </w:rPr>
        <w:t>第二章 比选申请人须知</w:t>
      </w:r>
      <w:bookmarkEnd w:id="3"/>
      <w:bookmarkEnd w:id="4"/>
      <w:bookmarkStart w:id="5" w:name="_Toc393182351"/>
    </w:p>
    <w:p>
      <w:pPr>
        <w:jc w:val="center"/>
        <w:rPr>
          <w:rFonts w:ascii="宋体" w:hAnsi="宋体"/>
          <w:b/>
          <w:kern w:val="0"/>
          <w:sz w:val="32"/>
          <w:szCs w:val="32"/>
          <w:lang w:val="zh-CN"/>
        </w:rPr>
      </w:pPr>
    </w:p>
    <w:p>
      <w:pPr>
        <w:jc w:val="center"/>
        <w:rPr>
          <w:rFonts w:ascii="宋体" w:hAnsi="宋体"/>
          <w:b/>
          <w:sz w:val="32"/>
          <w:szCs w:val="32"/>
        </w:rPr>
      </w:pPr>
      <w:r>
        <w:rPr>
          <w:rFonts w:hint="eastAsia" w:ascii="宋体" w:hAnsi="宋体"/>
          <w:b/>
          <w:kern w:val="0"/>
          <w:sz w:val="32"/>
          <w:szCs w:val="32"/>
          <w:lang w:val="zh-CN"/>
        </w:rPr>
        <w:t>1、比选申请人须知前附表</w:t>
      </w:r>
      <w:bookmarkEnd w:id="5"/>
    </w:p>
    <w:tbl>
      <w:tblPr>
        <w:tblStyle w:val="17"/>
        <w:tblW w:w="87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54"/>
        <w:gridCol w:w="60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39" w:type="dxa"/>
          </w:tcPr>
          <w:p>
            <w:pPr>
              <w:spacing w:line="360" w:lineRule="auto"/>
              <w:jc w:val="center"/>
              <w:rPr>
                <w:rFonts w:ascii="宋体" w:hAnsi="宋体"/>
                <w:b/>
                <w:sz w:val="24"/>
              </w:rPr>
            </w:pPr>
            <w:r>
              <w:rPr>
                <w:rFonts w:hint="eastAsia" w:ascii="宋体" w:hAnsi="宋体"/>
                <w:b/>
                <w:sz w:val="24"/>
              </w:rPr>
              <w:t>项号</w:t>
            </w:r>
          </w:p>
        </w:tc>
        <w:tc>
          <w:tcPr>
            <w:tcW w:w="1854" w:type="dxa"/>
          </w:tcPr>
          <w:p>
            <w:pPr>
              <w:spacing w:line="360" w:lineRule="auto"/>
              <w:jc w:val="center"/>
              <w:rPr>
                <w:rFonts w:ascii="宋体" w:hAnsi="宋体"/>
                <w:b/>
                <w:sz w:val="24"/>
              </w:rPr>
            </w:pPr>
            <w:r>
              <w:rPr>
                <w:rFonts w:hint="eastAsia" w:ascii="宋体" w:hAnsi="宋体"/>
                <w:b/>
                <w:sz w:val="24"/>
              </w:rPr>
              <w:t>内    容</w:t>
            </w:r>
          </w:p>
        </w:tc>
        <w:tc>
          <w:tcPr>
            <w:tcW w:w="6017" w:type="dxa"/>
          </w:tcPr>
          <w:p>
            <w:pPr>
              <w:tabs>
                <w:tab w:val="left" w:pos="1180"/>
              </w:tabs>
              <w:spacing w:line="360" w:lineRule="auto"/>
              <w:jc w:val="center"/>
              <w:rPr>
                <w:rFonts w:ascii="宋体" w:hAnsi="宋体"/>
                <w:b/>
                <w:sz w:val="24"/>
              </w:rPr>
            </w:pPr>
            <w:r>
              <w:rPr>
                <w:rFonts w:hint="eastAsia" w:ascii="宋体" w:hAnsi="宋体"/>
                <w:b/>
                <w:sz w:val="24"/>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1</w:t>
            </w:r>
          </w:p>
        </w:tc>
        <w:tc>
          <w:tcPr>
            <w:tcW w:w="1854" w:type="dxa"/>
            <w:vAlign w:val="center"/>
          </w:tcPr>
          <w:p>
            <w:pPr>
              <w:spacing w:line="360" w:lineRule="auto"/>
              <w:jc w:val="center"/>
              <w:rPr>
                <w:rFonts w:ascii="宋体" w:hAnsi="宋体"/>
                <w:sz w:val="24"/>
              </w:rPr>
            </w:pPr>
            <w:r>
              <w:rPr>
                <w:rFonts w:hint="eastAsia" w:ascii="宋体" w:hAnsi="宋体"/>
                <w:sz w:val="24"/>
              </w:rPr>
              <w:t>比选人</w:t>
            </w:r>
          </w:p>
        </w:tc>
        <w:tc>
          <w:tcPr>
            <w:tcW w:w="6017" w:type="dxa"/>
            <w:vAlign w:val="center"/>
          </w:tcPr>
          <w:p>
            <w:pPr>
              <w:spacing w:line="360" w:lineRule="auto"/>
              <w:rPr>
                <w:rFonts w:ascii="宋体" w:hAnsi="宋体"/>
                <w:sz w:val="24"/>
              </w:rPr>
            </w:pPr>
            <w:r>
              <w:rPr>
                <w:rFonts w:hint="eastAsia" w:ascii="宋体" w:hAnsi="宋体"/>
                <w:sz w:val="24"/>
              </w:rPr>
              <w:t xml:space="preserve">名称：四川雅康高速公路有限责任公司  </w:t>
            </w:r>
          </w:p>
          <w:p>
            <w:pPr>
              <w:spacing w:line="360" w:lineRule="auto"/>
              <w:rPr>
                <w:rFonts w:ascii="宋体" w:hAnsi="宋体"/>
                <w:sz w:val="24"/>
              </w:rPr>
            </w:pPr>
            <w:r>
              <w:rPr>
                <w:rFonts w:hint="eastAsia" w:ascii="宋体" w:hAnsi="宋体"/>
                <w:sz w:val="24"/>
              </w:rPr>
              <w:t>电话：</w:t>
            </w:r>
            <w:r>
              <w:rPr>
                <w:rFonts w:hint="eastAsia" w:ascii="宋体" w:hAnsi="宋体"/>
                <w:sz w:val="24"/>
                <w:szCs w:val="24"/>
              </w:rPr>
              <w:t xml:space="preserve"> </w:t>
            </w:r>
            <w:r>
              <w:rPr>
                <w:rFonts w:ascii="宋体" w:hAnsi="宋体"/>
                <w:sz w:val="24"/>
              </w:rPr>
              <w:t>0835-2230282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2</w:t>
            </w:r>
          </w:p>
        </w:tc>
        <w:tc>
          <w:tcPr>
            <w:tcW w:w="1854" w:type="dxa"/>
            <w:vAlign w:val="center"/>
          </w:tcPr>
          <w:p>
            <w:pPr>
              <w:spacing w:line="360" w:lineRule="auto"/>
              <w:jc w:val="center"/>
              <w:rPr>
                <w:rFonts w:ascii="宋体" w:hAnsi="宋体"/>
                <w:sz w:val="24"/>
              </w:rPr>
            </w:pPr>
            <w:r>
              <w:rPr>
                <w:rFonts w:hint="eastAsia" w:ascii="宋体" w:hAnsi="宋体"/>
                <w:sz w:val="24"/>
              </w:rPr>
              <w:t>依托项目名称</w:t>
            </w:r>
          </w:p>
        </w:tc>
        <w:tc>
          <w:tcPr>
            <w:tcW w:w="6017" w:type="dxa"/>
            <w:vAlign w:val="center"/>
          </w:tcPr>
          <w:p>
            <w:pPr>
              <w:spacing w:line="360" w:lineRule="auto"/>
              <w:rPr>
                <w:rFonts w:ascii="宋体" w:hAnsi="宋体"/>
                <w:sz w:val="24"/>
              </w:rPr>
            </w:pPr>
            <w:r>
              <w:rPr>
                <w:rFonts w:hint="eastAsia" w:ascii="宋体" w:hAnsi="宋体"/>
                <w:sz w:val="24"/>
              </w:rPr>
              <w:t>四川雅安至康定高速公路项目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3</w:t>
            </w:r>
          </w:p>
        </w:tc>
        <w:tc>
          <w:tcPr>
            <w:tcW w:w="1854" w:type="dxa"/>
            <w:vAlign w:val="center"/>
          </w:tcPr>
          <w:p>
            <w:pPr>
              <w:spacing w:line="360" w:lineRule="auto"/>
              <w:jc w:val="center"/>
              <w:rPr>
                <w:rFonts w:ascii="宋体" w:hAnsi="宋体"/>
                <w:sz w:val="24"/>
              </w:rPr>
            </w:pPr>
            <w:r>
              <w:rPr>
                <w:rFonts w:hint="eastAsia" w:ascii="宋体" w:hAnsi="宋体"/>
                <w:sz w:val="24"/>
              </w:rPr>
              <w:t>比选范围</w:t>
            </w:r>
          </w:p>
        </w:tc>
        <w:tc>
          <w:tcPr>
            <w:tcW w:w="6017" w:type="dxa"/>
            <w:vAlign w:val="center"/>
          </w:tcPr>
          <w:p>
            <w:pPr>
              <w:spacing w:line="360" w:lineRule="auto"/>
              <w:rPr>
                <w:rFonts w:ascii="宋体" w:hAnsi="宋体"/>
                <w:sz w:val="24"/>
              </w:rPr>
            </w:pPr>
            <w:r>
              <w:rPr>
                <w:rFonts w:hint="eastAsia"/>
                <w:sz w:val="24"/>
                <w:szCs w:val="28"/>
              </w:rPr>
              <w:t>川西复杂环境下高速公路行车险态甄别方法与防控体系研究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4</w:t>
            </w:r>
          </w:p>
        </w:tc>
        <w:tc>
          <w:tcPr>
            <w:tcW w:w="1854" w:type="dxa"/>
            <w:vAlign w:val="center"/>
          </w:tcPr>
          <w:p>
            <w:pPr>
              <w:spacing w:line="360" w:lineRule="auto"/>
              <w:jc w:val="center"/>
              <w:rPr>
                <w:rFonts w:ascii="宋体" w:hAnsi="宋体"/>
                <w:sz w:val="24"/>
              </w:rPr>
            </w:pPr>
            <w:r>
              <w:rPr>
                <w:rFonts w:hint="eastAsia" w:ascii="宋体" w:hAnsi="宋体"/>
                <w:sz w:val="24"/>
              </w:rPr>
              <w:t>资金来源</w:t>
            </w:r>
          </w:p>
        </w:tc>
        <w:tc>
          <w:tcPr>
            <w:tcW w:w="6017" w:type="dxa"/>
            <w:vAlign w:val="center"/>
          </w:tcPr>
          <w:p>
            <w:pPr>
              <w:pStyle w:val="9"/>
              <w:spacing w:line="360" w:lineRule="auto"/>
              <w:ind w:left="0" w:leftChars="0"/>
              <w:rPr>
                <w:rFonts w:ascii="宋体" w:hAnsi="宋体" w:eastAsia="宋体"/>
                <w:kern w:val="2"/>
                <w:sz w:val="24"/>
              </w:rPr>
            </w:pPr>
            <w:r>
              <w:rPr>
                <w:rFonts w:hint="eastAsia" w:ascii="宋体" w:hAnsi="宋体" w:eastAsia="宋体"/>
                <w:kern w:val="2"/>
                <w:sz w:val="24"/>
              </w:rPr>
              <w:t>国家补助、省自有资金、国内银行贷款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5</w:t>
            </w:r>
          </w:p>
        </w:tc>
        <w:tc>
          <w:tcPr>
            <w:tcW w:w="1854" w:type="dxa"/>
            <w:vAlign w:val="center"/>
          </w:tcPr>
          <w:p>
            <w:pPr>
              <w:spacing w:line="360" w:lineRule="auto"/>
              <w:jc w:val="center"/>
              <w:rPr>
                <w:rFonts w:ascii="宋体" w:hAnsi="宋体"/>
                <w:sz w:val="24"/>
              </w:rPr>
            </w:pPr>
            <w:r>
              <w:rPr>
                <w:rFonts w:hint="eastAsia" w:ascii="宋体" w:hAnsi="宋体"/>
                <w:sz w:val="24"/>
              </w:rPr>
              <w:t>比选申请书份数</w:t>
            </w:r>
          </w:p>
        </w:tc>
        <w:tc>
          <w:tcPr>
            <w:tcW w:w="6017" w:type="dxa"/>
            <w:vAlign w:val="center"/>
          </w:tcPr>
          <w:p>
            <w:pPr>
              <w:spacing w:line="360" w:lineRule="auto"/>
              <w:rPr>
                <w:rFonts w:ascii="宋体" w:hAnsi="宋体"/>
                <w:sz w:val="24"/>
              </w:rPr>
            </w:pPr>
            <w:r>
              <w:rPr>
                <w:rFonts w:hint="eastAsia" w:ascii="宋体" w:hAnsi="宋体"/>
                <w:sz w:val="24"/>
              </w:rPr>
              <w:t>正本</w:t>
            </w:r>
            <w:r>
              <w:rPr>
                <w:rFonts w:hint="eastAsia" w:ascii="宋体" w:hAnsi="宋体"/>
                <w:sz w:val="24"/>
                <w:u w:val="single"/>
              </w:rPr>
              <w:t>一份</w:t>
            </w:r>
            <w:r>
              <w:rPr>
                <w:rFonts w:hint="eastAsia" w:ascii="宋体" w:hAnsi="宋体"/>
                <w:sz w:val="24"/>
              </w:rPr>
              <w:t>，副本</w:t>
            </w:r>
            <w:r>
              <w:rPr>
                <w:rFonts w:hint="eastAsia" w:ascii="宋体" w:hAnsi="宋体"/>
                <w:sz w:val="24"/>
                <w:u w:val="single"/>
              </w:rPr>
              <w:t>一份</w:t>
            </w:r>
            <w:r>
              <w:rPr>
                <w:rFonts w:hint="eastAsia" w:ascii="宋体" w:hAnsi="宋体"/>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3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比选申请书提交地点及截止时间</w:t>
            </w:r>
          </w:p>
        </w:tc>
        <w:tc>
          <w:tcPr>
            <w:tcW w:w="6017"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 w:val="24"/>
              </w:rPr>
            </w:pPr>
            <w:r>
              <w:rPr>
                <w:rFonts w:hint="eastAsia" w:ascii="宋体" w:hAnsi="宋体"/>
                <w:sz w:val="24"/>
              </w:rPr>
              <w:t xml:space="preserve">比选申请书递交地点： </w:t>
            </w:r>
            <w:r>
              <w:rPr>
                <w:rFonts w:hint="eastAsia" w:ascii="宋体" w:hAnsi="宋体"/>
                <w:sz w:val="24"/>
                <w:szCs w:val="24"/>
              </w:rPr>
              <w:t>四川省雅安市雨城区雅康高速大兴管理中心9楼会议室</w:t>
            </w:r>
          </w:p>
          <w:p>
            <w:pPr>
              <w:spacing w:line="360" w:lineRule="auto"/>
              <w:rPr>
                <w:rFonts w:ascii="宋体" w:hAnsi="宋体"/>
                <w:sz w:val="24"/>
              </w:rPr>
            </w:pPr>
            <w:r>
              <w:rPr>
                <w:rFonts w:hint="eastAsia" w:ascii="宋体" w:hAnsi="宋体"/>
                <w:sz w:val="24"/>
              </w:rPr>
              <w:t xml:space="preserve">比选申请书递交时间： </w:t>
            </w:r>
            <w:r>
              <w:rPr>
                <w:rFonts w:hint="eastAsia" w:ascii="宋体" w:hAnsi="宋体"/>
                <w:sz w:val="24"/>
                <w:szCs w:val="24"/>
              </w:rPr>
              <w:t>2021年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日9:30-</w:t>
            </w:r>
            <w:r>
              <w:rPr>
                <w:rFonts w:hint="eastAsia" w:ascii="宋体" w:hAnsi="宋体"/>
                <w:sz w:val="24"/>
                <w:szCs w:val="24"/>
                <w:u w:val="single"/>
              </w:rPr>
              <w:t>10:00</w:t>
            </w:r>
            <w:r>
              <w:rPr>
                <w:rFonts w:hint="eastAsia" w:ascii="宋体" w:hAnsi="宋体"/>
                <w:sz w:val="24"/>
                <w:szCs w:val="24"/>
              </w:rPr>
              <w:t>时</w:t>
            </w:r>
            <w:r>
              <w:rPr>
                <w:rFonts w:hint="eastAsia" w:ascii="宋体" w:hAnsi="宋体"/>
                <w:sz w:val="24"/>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3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7</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开启比选申请书时间及地点</w:t>
            </w:r>
          </w:p>
        </w:tc>
        <w:tc>
          <w:tcPr>
            <w:tcW w:w="6017"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 w:val="24"/>
              </w:rPr>
            </w:pPr>
            <w:r>
              <w:rPr>
                <w:rFonts w:hint="eastAsia" w:ascii="宋体" w:hAnsi="宋体"/>
                <w:sz w:val="24"/>
              </w:rPr>
              <w:t>时</w:t>
            </w:r>
            <w:r>
              <w:rPr>
                <w:rFonts w:hint="eastAsia" w:ascii="宋体" w:hAnsi="宋体"/>
                <w:sz w:val="24"/>
                <w:szCs w:val="24"/>
              </w:rPr>
              <w:t>间： 2021年   月   日</w:t>
            </w:r>
            <w:r>
              <w:rPr>
                <w:rFonts w:hint="eastAsia" w:ascii="宋体" w:hAnsi="宋体"/>
                <w:sz w:val="24"/>
                <w:szCs w:val="24"/>
                <w:u w:val="single"/>
              </w:rPr>
              <w:t>10:00</w:t>
            </w:r>
            <w:r>
              <w:rPr>
                <w:rFonts w:hint="eastAsia" w:ascii="宋体" w:hAnsi="宋体"/>
                <w:sz w:val="24"/>
                <w:szCs w:val="24"/>
              </w:rPr>
              <w:t>时（北京时间）</w:t>
            </w:r>
          </w:p>
          <w:p>
            <w:pPr>
              <w:spacing w:line="360" w:lineRule="auto"/>
              <w:rPr>
                <w:rFonts w:ascii="宋体" w:hAnsi="宋体"/>
                <w:sz w:val="24"/>
              </w:rPr>
            </w:pPr>
            <w:r>
              <w:rPr>
                <w:rFonts w:hint="eastAsia" w:ascii="宋体" w:hAnsi="宋体"/>
                <w:sz w:val="24"/>
              </w:rPr>
              <w:t>地点：</w:t>
            </w:r>
            <w:r>
              <w:rPr>
                <w:rFonts w:hint="eastAsia" w:ascii="宋体" w:hAnsi="宋体"/>
                <w:sz w:val="28"/>
                <w:szCs w:val="28"/>
              </w:rPr>
              <w:t xml:space="preserve"> </w:t>
            </w:r>
            <w:r>
              <w:rPr>
                <w:rFonts w:hint="eastAsia" w:ascii="宋体" w:hAnsi="宋体"/>
                <w:sz w:val="24"/>
                <w:szCs w:val="24"/>
              </w:rPr>
              <w:t>四川省雅安市雨城区雅康高速大兴管理中心9楼会议室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3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评选办法</w:t>
            </w:r>
          </w:p>
        </w:tc>
        <w:tc>
          <w:tcPr>
            <w:tcW w:w="6017"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 w:val="24"/>
              </w:rPr>
            </w:pPr>
            <w:r>
              <w:rPr>
                <w:rFonts w:hint="eastAsia" w:ascii="宋体" w:hAnsi="宋体"/>
                <w:sz w:val="24"/>
              </w:rPr>
              <w:t>详见比选文件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3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9</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限价及报价</w:t>
            </w:r>
          </w:p>
        </w:tc>
        <w:tc>
          <w:tcPr>
            <w:tcW w:w="6017"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 w:val="24"/>
              </w:rPr>
            </w:pPr>
            <w:r>
              <w:rPr>
                <w:rFonts w:hint="eastAsia" w:ascii="宋体" w:hAnsi="宋体"/>
                <w:sz w:val="24"/>
              </w:rPr>
              <w:t>本项目最高限价52.707万元，超过最高限价的比选申请文件将被否决。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39"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宋体" w:hAnsi="宋体"/>
                <w:sz w:val="24"/>
              </w:rPr>
            </w:pPr>
            <w:r>
              <w:rPr>
                <w:rFonts w:hint="eastAsia" w:ascii="宋体" w:hAnsi="宋体"/>
                <w:sz w:val="24"/>
              </w:rPr>
              <w:t>履约保证金</w:t>
            </w:r>
          </w:p>
        </w:tc>
        <w:tc>
          <w:tcPr>
            <w:tcW w:w="6017"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 w:val="24"/>
              </w:rPr>
            </w:pPr>
            <w:r>
              <w:rPr>
                <w:rFonts w:hint="eastAsia" w:ascii="宋体" w:hAnsi="宋体"/>
                <w:sz w:val="24"/>
                <w:szCs w:val="24"/>
              </w:rPr>
              <w:t>中选单位提交报价金额的2%（保函或现金）作为履约保证金。</w:t>
            </w:r>
          </w:p>
        </w:tc>
      </w:tr>
    </w:tbl>
    <w:p>
      <w:pPr>
        <w:jc w:val="center"/>
        <w:rPr>
          <w:rFonts w:ascii="宋体" w:hAnsi="宋体"/>
          <w:sz w:val="30"/>
          <w:szCs w:val="30"/>
        </w:rPr>
      </w:pPr>
    </w:p>
    <w:p>
      <w:pPr>
        <w:pStyle w:val="5"/>
        <w:spacing w:line="360" w:lineRule="auto"/>
        <w:jc w:val="center"/>
        <w:rPr>
          <w:rFonts w:ascii="宋体" w:hAnsi="宋体"/>
          <w:sz w:val="32"/>
          <w:szCs w:val="32"/>
          <w:lang w:val="zh-CN"/>
        </w:rPr>
      </w:pPr>
      <w:r>
        <w:rPr>
          <w:rFonts w:hint="eastAsia" w:ascii="宋体" w:hAnsi="宋体"/>
          <w:sz w:val="32"/>
          <w:szCs w:val="32"/>
          <w:lang w:val="zh-CN"/>
        </w:rPr>
        <w:t>2、比选申请人须知</w:t>
      </w:r>
    </w:p>
    <w:p>
      <w:pPr>
        <w:pStyle w:val="14"/>
        <w:spacing w:line="360" w:lineRule="auto"/>
        <w:ind w:left="0" w:leftChars="0" w:firstLine="241" w:firstLineChars="100"/>
        <w:rPr>
          <w:rFonts w:ascii="宋体" w:hAnsi="宋体"/>
          <w:b/>
          <w:sz w:val="24"/>
          <w:szCs w:val="24"/>
        </w:rPr>
      </w:pPr>
      <w:r>
        <w:rPr>
          <w:rFonts w:hint="eastAsia" w:ascii="宋体" w:hAnsi="宋体"/>
          <w:b/>
          <w:sz w:val="24"/>
          <w:szCs w:val="24"/>
        </w:rPr>
        <w:t>1、总则</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1.1说明</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本项目比选人为</w:t>
      </w:r>
      <w:r>
        <w:rPr>
          <w:rFonts w:hint="eastAsia"/>
          <w:sz w:val="24"/>
          <w:szCs w:val="28"/>
        </w:rPr>
        <w:t>四川雅康高速公路有限责任公司</w:t>
      </w:r>
      <w:r>
        <w:rPr>
          <w:rFonts w:hint="eastAsia" w:ascii="宋体" w:hAnsi="宋体"/>
          <w:sz w:val="24"/>
          <w:szCs w:val="24"/>
        </w:rPr>
        <w:t>，比选人负责组建评选小组和评选工作。</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1.2</w:t>
      </w:r>
      <w:r>
        <w:rPr>
          <w:rFonts w:ascii="宋体" w:hAnsi="宋体"/>
          <w:sz w:val="24"/>
          <w:szCs w:val="24"/>
        </w:rPr>
        <w:t>比选范围</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见比选申请人须知前附表。</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1.3比选申请人资格要求</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见比选公告。</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1.4 研究范围及研究周期</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见比选公告。</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1.5 比选文件的获取、递交及开启</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见比选公告。</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1.6 比选</w:t>
      </w:r>
      <w:r>
        <w:rPr>
          <w:rFonts w:ascii="宋体" w:hAnsi="宋体"/>
          <w:sz w:val="24"/>
          <w:szCs w:val="24"/>
        </w:rPr>
        <w:t>费用</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（1）比选申请人承担其编制比选申请书及递交所涉及的一切费用。无论比选结果如何，比选人对上述费用不负任何责任。</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（2）无论比选结果如何，比选申请人的参选资料均不退回。</w:t>
      </w:r>
    </w:p>
    <w:p>
      <w:pPr>
        <w:pStyle w:val="14"/>
        <w:spacing w:line="360" w:lineRule="auto"/>
        <w:ind w:left="0" w:leftChars="0" w:firstLine="240" w:firstLineChars="100"/>
        <w:rPr>
          <w:rFonts w:ascii="宋体" w:hAnsi="宋体"/>
          <w:sz w:val="24"/>
          <w:szCs w:val="24"/>
        </w:rPr>
      </w:pPr>
      <w:r>
        <w:rPr>
          <w:rFonts w:hint="eastAsia" w:ascii="宋体" w:hAnsi="宋体"/>
          <w:sz w:val="24"/>
          <w:szCs w:val="24"/>
        </w:rPr>
        <w:t>（3）比选人不对未中选人作任何解释。</w:t>
      </w:r>
    </w:p>
    <w:p>
      <w:pPr>
        <w:pStyle w:val="14"/>
        <w:spacing w:line="360" w:lineRule="auto"/>
        <w:ind w:left="0" w:leftChars="0"/>
        <w:rPr>
          <w:rFonts w:ascii="宋体" w:hAnsi="宋体"/>
          <w:b/>
          <w:sz w:val="24"/>
          <w:szCs w:val="24"/>
        </w:rPr>
      </w:pPr>
      <w:r>
        <w:rPr>
          <w:rFonts w:hint="eastAsia" w:ascii="宋体" w:hAnsi="宋体"/>
          <w:b/>
          <w:sz w:val="24"/>
          <w:szCs w:val="24"/>
        </w:rPr>
        <w:t>2、比选文件的组成</w:t>
      </w:r>
    </w:p>
    <w:p>
      <w:pPr>
        <w:pStyle w:val="14"/>
        <w:spacing w:line="360" w:lineRule="auto"/>
        <w:ind w:left="0" w:leftChars="0"/>
        <w:rPr>
          <w:rFonts w:ascii="宋体" w:hAnsi="宋体"/>
          <w:sz w:val="24"/>
          <w:szCs w:val="24"/>
        </w:rPr>
      </w:pPr>
      <w:r>
        <w:rPr>
          <w:rFonts w:hint="eastAsia" w:ascii="宋体" w:hAnsi="宋体"/>
          <w:b/>
          <w:sz w:val="24"/>
          <w:szCs w:val="24"/>
        </w:rPr>
        <w:t xml:space="preserve">  </w:t>
      </w:r>
      <w:r>
        <w:rPr>
          <w:rFonts w:hint="eastAsia" w:ascii="宋体" w:hAnsi="宋体"/>
          <w:sz w:val="24"/>
          <w:szCs w:val="24"/>
        </w:rPr>
        <w:t>（1）比选公告</w:t>
      </w:r>
    </w:p>
    <w:p>
      <w:pPr>
        <w:pStyle w:val="14"/>
        <w:spacing w:line="360" w:lineRule="auto"/>
        <w:ind w:left="0" w:leftChars="0"/>
        <w:rPr>
          <w:rFonts w:ascii="宋体" w:hAnsi="宋体"/>
          <w:sz w:val="24"/>
          <w:szCs w:val="24"/>
        </w:rPr>
      </w:pPr>
      <w:r>
        <w:rPr>
          <w:rFonts w:hint="eastAsia" w:ascii="宋体" w:hAnsi="宋体"/>
          <w:sz w:val="24"/>
          <w:szCs w:val="24"/>
        </w:rPr>
        <w:t xml:space="preserve">  （2）比选申请人须知</w:t>
      </w:r>
    </w:p>
    <w:p>
      <w:pPr>
        <w:pStyle w:val="14"/>
        <w:spacing w:line="360" w:lineRule="auto"/>
        <w:ind w:left="0" w:leftChars="0"/>
        <w:rPr>
          <w:rFonts w:ascii="宋体" w:hAnsi="宋体"/>
          <w:sz w:val="24"/>
          <w:szCs w:val="24"/>
        </w:rPr>
      </w:pPr>
      <w:r>
        <w:rPr>
          <w:rFonts w:hint="eastAsia" w:ascii="宋体" w:hAnsi="宋体"/>
          <w:sz w:val="24"/>
          <w:szCs w:val="24"/>
        </w:rPr>
        <w:t xml:space="preserve">  （3）比选申请书</w:t>
      </w:r>
    </w:p>
    <w:p>
      <w:pPr>
        <w:pStyle w:val="14"/>
        <w:spacing w:line="360" w:lineRule="auto"/>
        <w:ind w:left="0" w:leftChars="0"/>
        <w:rPr>
          <w:rFonts w:ascii="宋体" w:hAnsi="宋体"/>
          <w:sz w:val="24"/>
          <w:szCs w:val="24"/>
        </w:rPr>
      </w:pPr>
      <w:r>
        <w:rPr>
          <w:rFonts w:hint="eastAsia" w:ascii="宋体" w:hAnsi="宋体"/>
          <w:sz w:val="24"/>
          <w:szCs w:val="24"/>
        </w:rPr>
        <w:t xml:space="preserve">  （4）合同文件</w:t>
      </w:r>
    </w:p>
    <w:p>
      <w:pPr>
        <w:pStyle w:val="14"/>
        <w:spacing w:line="360" w:lineRule="auto"/>
        <w:ind w:left="0" w:leftChars="0"/>
        <w:rPr>
          <w:b/>
          <w:sz w:val="24"/>
          <w:szCs w:val="24"/>
        </w:rPr>
      </w:pPr>
      <w:r>
        <w:rPr>
          <w:b/>
          <w:sz w:val="24"/>
          <w:szCs w:val="24"/>
        </w:rPr>
        <w:t>3、评选办法</w:t>
      </w:r>
    </w:p>
    <w:p>
      <w:pPr>
        <w:pStyle w:val="14"/>
        <w:spacing w:line="360" w:lineRule="auto"/>
        <w:ind w:left="0" w:leftChars="0" w:firstLine="241" w:firstLineChars="100"/>
        <w:rPr>
          <w:b/>
          <w:sz w:val="24"/>
          <w:szCs w:val="24"/>
        </w:rPr>
      </w:pPr>
      <w:r>
        <w:rPr>
          <w:b/>
          <w:sz w:val="24"/>
          <w:szCs w:val="24"/>
        </w:rPr>
        <w:t>（1）评选小组与评选</w:t>
      </w:r>
    </w:p>
    <w:p>
      <w:pPr>
        <w:pStyle w:val="14"/>
        <w:spacing w:line="360" w:lineRule="auto"/>
        <w:ind w:left="0" w:leftChars="0" w:firstLine="240" w:firstLineChars="100"/>
        <w:rPr>
          <w:sz w:val="24"/>
          <w:szCs w:val="24"/>
        </w:rPr>
      </w:pPr>
      <w:r>
        <w:rPr>
          <w:sz w:val="24"/>
          <w:szCs w:val="24"/>
        </w:rPr>
        <w:t>比选人组建评选委员会进行评审工作，采用经评审的最低投标价法，资格后审。</w:t>
      </w:r>
    </w:p>
    <w:p>
      <w:pPr>
        <w:pStyle w:val="14"/>
        <w:numPr>
          <w:ilvl w:val="0"/>
          <w:numId w:val="4"/>
        </w:numPr>
        <w:spacing w:line="360" w:lineRule="auto"/>
        <w:ind w:left="0" w:leftChars="0" w:firstLine="241" w:firstLineChars="100"/>
        <w:rPr>
          <w:b/>
          <w:sz w:val="24"/>
          <w:szCs w:val="24"/>
        </w:rPr>
      </w:pPr>
      <w:r>
        <w:rPr>
          <w:rFonts w:hint="eastAsia"/>
          <w:b/>
          <w:sz w:val="24"/>
          <w:szCs w:val="24"/>
        </w:rPr>
        <w:t>形式评审</w:t>
      </w:r>
    </w:p>
    <w:p>
      <w:pPr>
        <w:pStyle w:val="6"/>
        <w:rPr>
          <w:rFonts w:ascii="宋体" w:hAnsi="宋体" w:cs="宋体"/>
          <w:b/>
          <w:kern w:val="0"/>
          <w:szCs w:val="28"/>
        </w:rPr>
      </w:pPr>
      <w:r>
        <w:rPr>
          <w:rFonts w:hint="eastAsia" w:ascii="宋体" w:hAnsi="宋体" w:cs="宋体"/>
          <w:b/>
          <w:kern w:val="0"/>
          <w:szCs w:val="28"/>
        </w:rPr>
        <w:t>形式评审标准</w:t>
      </w:r>
    </w:p>
    <w:tbl>
      <w:tblPr>
        <w:tblStyle w:val="17"/>
        <w:tblW w:w="81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687"/>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35"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2687" w:type="dxa"/>
            <w:vAlign w:val="center"/>
          </w:tcPr>
          <w:p>
            <w:pPr>
              <w:spacing w:line="360" w:lineRule="auto"/>
              <w:jc w:val="center"/>
              <w:rPr>
                <w:rFonts w:ascii="宋体" w:hAnsi="宋体" w:cs="宋体"/>
                <w:b/>
                <w:szCs w:val="21"/>
              </w:rPr>
            </w:pPr>
            <w:r>
              <w:rPr>
                <w:rFonts w:hint="eastAsia" w:ascii="宋体" w:hAnsi="宋体" w:cs="宋体"/>
                <w:b/>
                <w:szCs w:val="21"/>
              </w:rPr>
              <w:t>评审项目</w:t>
            </w:r>
          </w:p>
        </w:tc>
        <w:tc>
          <w:tcPr>
            <w:tcW w:w="4400" w:type="dxa"/>
            <w:vAlign w:val="center"/>
          </w:tcPr>
          <w:p>
            <w:pPr>
              <w:spacing w:line="360" w:lineRule="auto"/>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5"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687" w:type="dxa"/>
            <w:vAlign w:val="center"/>
          </w:tcPr>
          <w:p>
            <w:pPr>
              <w:spacing w:line="360" w:lineRule="auto"/>
              <w:rPr>
                <w:rFonts w:ascii="宋体" w:hAnsi="宋体" w:cs="宋体"/>
                <w:szCs w:val="21"/>
              </w:rPr>
            </w:pPr>
            <w:r>
              <w:rPr>
                <w:rFonts w:hint="eastAsia" w:ascii="宋体" w:hAnsi="宋体" w:cs="宋体"/>
                <w:szCs w:val="21"/>
              </w:rPr>
              <w:t>比选申请人名称</w:t>
            </w:r>
          </w:p>
        </w:tc>
        <w:tc>
          <w:tcPr>
            <w:tcW w:w="4400" w:type="dxa"/>
            <w:vAlign w:val="center"/>
          </w:tcPr>
          <w:p>
            <w:pPr>
              <w:spacing w:line="360" w:lineRule="auto"/>
              <w:rPr>
                <w:rFonts w:ascii="宋体" w:hAnsi="宋体" w:cs="宋体"/>
                <w:szCs w:val="21"/>
              </w:rPr>
            </w:pPr>
            <w:r>
              <w:rPr>
                <w:rFonts w:hint="eastAsia" w:ascii="宋体" w:hAnsi="宋体" w:cs="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5"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687" w:type="dxa"/>
            <w:vAlign w:val="center"/>
          </w:tcPr>
          <w:p>
            <w:pPr>
              <w:spacing w:line="360" w:lineRule="auto"/>
              <w:rPr>
                <w:rFonts w:ascii="宋体" w:hAnsi="宋体" w:cs="宋体"/>
                <w:szCs w:val="21"/>
              </w:rPr>
            </w:pPr>
            <w:r>
              <w:rPr>
                <w:rFonts w:hint="eastAsia" w:ascii="宋体" w:hAnsi="宋体" w:cs="宋体"/>
                <w:szCs w:val="21"/>
              </w:rPr>
              <w:t>签字盖章</w:t>
            </w:r>
          </w:p>
        </w:tc>
        <w:tc>
          <w:tcPr>
            <w:tcW w:w="4400" w:type="dxa"/>
            <w:vAlign w:val="center"/>
          </w:tcPr>
          <w:p>
            <w:pPr>
              <w:spacing w:line="360" w:lineRule="auto"/>
              <w:rPr>
                <w:rFonts w:ascii="宋体" w:hAnsi="宋体" w:cs="宋体"/>
                <w:szCs w:val="21"/>
              </w:rPr>
            </w:pPr>
            <w:r>
              <w:rPr>
                <w:rFonts w:hint="eastAsia" w:ascii="宋体" w:hAnsi="宋体" w:cs="宋体"/>
                <w:szCs w:val="21"/>
              </w:rPr>
              <w:t>按比选文件给定格式要求签字、盖章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5" w:type="dxa"/>
            <w:vAlign w:val="center"/>
          </w:tcPr>
          <w:p>
            <w:pPr>
              <w:spacing w:line="360" w:lineRule="auto"/>
              <w:jc w:val="center"/>
              <w:rPr>
                <w:rFonts w:ascii="宋体" w:hAnsi="宋体" w:cs="宋体"/>
                <w:szCs w:val="21"/>
              </w:rPr>
            </w:pPr>
            <w:r>
              <w:rPr>
                <w:rFonts w:hint="eastAsia" w:ascii="宋体" w:hAnsi="宋体" w:cs="宋体"/>
                <w:szCs w:val="21"/>
              </w:rPr>
              <w:t>3</w:t>
            </w:r>
          </w:p>
        </w:tc>
        <w:tc>
          <w:tcPr>
            <w:tcW w:w="2687" w:type="dxa"/>
            <w:vAlign w:val="center"/>
          </w:tcPr>
          <w:p>
            <w:pPr>
              <w:spacing w:line="360" w:lineRule="auto"/>
              <w:rPr>
                <w:rFonts w:ascii="宋体" w:hAnsi="宋体" w:cs="宋体"/>
                <w:szCs w:val="21"/>
              </w:rPr>
            </w:pPr>
            <w:r>
              <w:rPr>
                <w:rFonts w:hint="eastAsia" w:ascii="宋体" w:hAnsi="宋体" w:cs="宋体"/>
                <w:szCs w:val="21"/>
              </w:rPr>
              <w:t>比选申请文件格式</w:t>
            </w:r>
          </w:p>
        </w:tc>
        <w:tc>
          <w:tcPr>
            <w:tcW w:w="4400" w:type="dxa"/>
            <w:vAlign w:val="center"/>
          </w:tcPr>
          <w:p>
            <w:pPr>
              <w:spacing w:line="360" w:lineRule="auto"/>
              <w:rPr>
                <w:rFonts w:ascii="宋体" w:hAnsi="宋体" w:cs="宋体"/>
                <w:szCs w:val="21"/>
              </w:rPr>
            </w:pPr>
            <w:r>
              <w:rPr>
                <w:rFonts w:hint="eastAsia" w:ascii="宋体" w:hAnsi="宋体" w:cs="宋体"/>
                <w:szCs w:val="21"/>
              </w:rPr>
              <w:t>符合第三章“比选申请书格式”的要求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 w:hRule="atLeast"/>
        </w:trPr>
        <w:tc>
          <w:tcPr>
            <w:tcW w:w="1035" w:type="dxa"/>
            <w:vAlign w:val="center"/>
          </w:tcPr>
          <w:p>
            <w:pPr>
              <w:spacing w:line="360" w:lineRule="auto"/>
              <w:jc w:val="center"/>
              <w:rPr>
                <w:rFonts w:ascii="宋体" w:hAnsi="宋体" w:cs="宋体"/>
                <w:szCs w:val="21"/>
              </w:rPr>
            </w:pPr>
            <w:r>
              <w:rPr>
                <w:rFonts w:hint="eastAsia" w:ascii="宋体" w:hAnsi="宋体" w:cs="宋体"/>
                <w:szCs w:val="21"/>
              </w:rPr>
              <w:t>4</w:t>
            </w:r>
          </w:p>
        </w:tc>
        <w:tc>
          <w:tcPr>
            <w:tcW w:w="2687" w:type="dxa"/>
            <w:vAlign w:val="center"/>
          </w:tcPr>
          <w:p>
            <w:pPr>
              <w:spacing w:line="360" w:lineRule="auto"/>
              <w:rPr>
                <w:rFonts w:ascii="宋体" w:hAnsi="宋体" w:cs="宋体"/>
                <w:szCs w:val="21"/>
              </w:rPr>
            </w:pPr>
            <w:r>
              <w:rPr>
                <w:rFonts w:hint="eastAsia" w:ascii="宋体" w:hAnsi="宋体" w:cs="宋体"/>
                <w:szCs w:val="21"/>
              </w:rPr>
              <w:t>报价唯一</w:t>
            </w:r>
          </w:p>
        </w:tc>
        <w:tc>
          <w:tcPr>
            <w:tcW w:w="4400" w:type="dxa"/>
            <w:vAlign w:val="center"/>
          </w:tcPr>
          <w:p>
            <w:pPr>
              <w:spacing w:line="360" w:lineRule="auto"/>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122" w:type="dxa"/>
            <w:gridSpan w:val="3"/>
            <w:vAlign w:val="center"/>
          </w:tcPr>
          <w:p>
            <w:pPr>
              <w:spacing w:line="360" w:lineRule="auto"/>
              <w:rPr>
                <w:rFonts w:ascii="宋体" w:hAnsi="宋体" w:cs="宋体"/>
                <w:b/>
                <w:szCs w:val="21"/>
              </w:rPr>
            </w:pPr>
            <w:r>
              <w:rPr>
                <w:rFonts w:hint="eastAsia" w:ascii="宋体" w:hAnsi="宋体" w:cs="宋体"/>
                <w:b/>
                <w:szCs w:val="21"/>
              </w:rPr>
              <w:t>评审小组仅对通过形式评审的比选申请文件进行资格评审和报价评审，以上任何一项不通过者，均不能进入下一步评审。</w:t>
            </w:r>
          </w:p>
        </w:tc>
      </w:tr>
    </w:tbl>
    <w:p>
      <w:pPr>
        <w:pStyle w:val="14"/>
        <w:spacing w:line="360" w:lineRule="auto"/>
        <w:ind w:left="0" w:leftChars="0" w:firstLine="241" w:firstLineChars="100"/>
        <w:rPr>
          <w:rFonts w:ascii="宋体" w:hAnsi="宋体"/>
          <w:b/>
          <w:sz w:val="24"/>
          <w:szCs w:val="24"/>
        </w:rPr>
      </w:pPr>
      <w:r>
        <w:rPr>
          <w:rFonts w:hint="eastAsia" w:ascii="宋体" w:hAnsi="宋体"/>
          <w:b/>
          <w:sz w:val="24"/>
          <w:szCs w:val="24"/>
        </w:rPr>
        <w:t>（3）资格评审</w:t>
      </w:r>
    </w:p>
    <w:p>
      <w:pPr>
        <w:pStyle w:val="14"/>
        <w:spacing w:line="360" w:lineRule="auto"/>
        <w:ind w:left="0" w:leftChars="0"/>
        <w:rPr>
          <w:rFonts w:ascii="宋体" w:hAnsi="宋体"/>
          <w:sz w:val="24"/>
          <w:szCs w:val="24"/>
        </w:rPr>
      </w:pPr>
      <w:r>
        <w:rPr>
          <w:rFonts w:hint="eastAsia" w:ascii="宋体" w:hAnsi="宋体"/>
          <w:b/>
          <w:sz w:val="24"/>
          <w:szCs w:val="24"/>
        </w:rPr>
        <w:t xml:space="preserve">     </w:t>
      </w:r>
      <w:r>
        <w:rPr>
          <w:rFonts w:hint="eastAsia" w:ascii="宋体" w:hAnsi="宋体"/>
          <w:sz w:val="24"/>
          <w:szCs w:val="24"/>
        </w:rPr>
        <w:t>只有通过资格评审的比选申请书，才能进入下一阶段的商务评审。</w:t>
      </w:r>
    </w:p>
    <w:p>
      <w:pPr>
        <w:pStyle w:val="14"/>
        <w:spacing w:line="360" w:lineRule="auto"/>
        <w:ind w:left="0" w:leftChars="0"/>
        <w:jc w:val="center"/>
        <w:rPr>
          <w:rFonts w:ascii="宋体" w:hAnsi="宋体"/>
          <w:sz w:val="24"/>
          <w:szCs w:val="24"/>
        </w:rPr>
      </w:pPr>
      <w:r>
        <w:rPr>
          <w:rFonts w:hint="eastAsia" w:ascii="宋体" w:hAnsi="宋体"/>
          <w:b/>
          <w:sz w:val="24"/>
          <w:szCs w:val="24"/>
        </w:rPr>
        <w:t>资格评审标准</w:t>
      </w:r>
    </w:p>
    <w:tbl>
      <w:tblPr>
        <w:tblStyle w:val="17"/>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45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6" w:type="dxa"/>
            <w:vAlign w:val="center"/>
          </w:tcPr>
          <w:p>
            <w:pPr>
              <w:spacing w:line="360" w:lineRule="auto"/>
              <w:jc w:val="center"/>
              <w:rPr>
                <w:rFonts w:ascii="宋体" w:hAnsi="宋体"/>
                <w:b/>
                <w:sz w:val="24"/>
              </w:rPr>
            </w:pPr>
            <w:r>
              <w:rPr>
                <w:rFonts w:hint="eastAsia" w:ascii="宋体" w:hAnsi="宋体"/>
                <w:b/>
                <w:sz w:val="24"/>
              </w:rPr>
              <w:t>序号</w:t>
            </w:r>
          </w:p>
        </w:tc>
        <w:tc>
          <w:tcPr>
            <w:tcW w:w="6457" w:type="dxa"/>
          </w:tcPr>
          <w:p>
            <w:pPr>
              <w:spacing w:line="360" w:lineRule="auto"/>
              <w:jc w:val="center"/>
              <w:rPr>
                <w:rFonts w:ascii="宋体" w:hAnsi="宋体"/>
                <w:b/>
                <w:sz w:val="24"/>
              </w:rPr>
            </w:pPr>
            <w:r>
              <w:rPr>
                <w:rFonts w:hint="eastAsia" w:ascii="宋体" w:hAnsi="宋体"/>
                <w:b/>
                <w:sz w:val="24"/>
              </w:rPr>
              <w:t>审查内容</w:t>
            </w:r>
          </w:p>
        </w:tc>
        <w:tc>
          <w:tcPr>
            <w:tcW w:w="973" w:type="dxa"/>
          </w:tcPr>
          <w:p>
            <w:pPr>
              <w:spacing w:line="360" w:lineRule="auto"/>
              <w:jc w:val="center"/>
              <w:rPr>
                <w:rFonts w:ascii="宋体" w:hAnsi="宋体"/>
                <w:b/>
                <w:sz w:val="24"/>
              </w:rPr>
            </w:pPr>
            <w:r>
              <w:rPr>
                <w:rFonts w:hint="eastAsia" w:ascii="宋体" w:hAnsi="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6" w:type="dxa"/>
            <w:vAlign w:val="center"/>
          </w:tcPr>
          <w:p>
            <w:pPr>
              <w:spacing w:line="360" w:lineRule="auto"/>
              <w:jc w:val="center"/>
              <w:rPr>
                <w:rFonts w:ascii="宋体" w:hAnsi="宋体"/>
                <w:sz w:val="24"/>
              </w:rPr>
            </w:pPr>
            <w:r>
              <w:rPr>
                <w:rFonts w:hint="eastAsia" w:ascii="宋体" w:hAnsi="宋体"/>
                <w:sz w:val="24"/>
              </w:rPr>
              <w:t>1</w:t>
            </w:r>
          </w:p>
        </w:tc>
        <w:tc>
          <w:tcPr>
            <w:tcW w:w="6457" w:type="dxa"/>
          </w:tcPr>
          <w:p>
            <w:pPr>
              <w:spacing w:line="360" w:lineRule="auto"/>
              <w:ind w:firstLine="240" w:firstLineChars="100"/>
              <w:jc w:val="left"/>
              <w:rPr>
                <w:rFonts w:ascii="宋体" w:hAnsi="宋体"/>
                <w:sz w:val="24"/>
              </w:rPr>
            </w:pPr>
            <w:r>
              <w:rPr>
                <w:rFonts w:hint="eastAsia" w:ascii="宋体" w:hAnsi="宋体"/>
                <w:sz w:val="24"/>
                <w:szCs w:val="24"/>
              </w:rPr>
              <w:t>（1）资格：独立法人企业（不包括外商独资企业和中方拥有股权未超过50%的中外合资企业）、事业单位。</w:t>
            </w:r>
          </w:p>
        </w:tc>
        <w:tc>
          <w:tcPr>
            <w:tcW w:w="97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46" w:type="dxa"/>
            <w:vAlign w:val="center"/>
          </w:tcPr>
          <w:p>
            <w:pPr>
              <w:spacing w:line="360" w:lineRule="auto"/>
              <w:jc w:val="center"/>
              <w:rPr>
                <w:rFonts w:ascii="宋体" w:hAnsi="宋体"/>
                <w:sz w:val="24"/>
              </w:rPr>
            </w:pPr>
            <w:r>
              <w:rPr>
                <w:rFonts w:hint="eastAsia" w:ascii="宋体" w:hAnsi="宋体"/>
                <w:sz w:val="24"/>
              </w:rPr>
              <w:t>2</w:t>
            </w:r>
          </w:p>
        </w:tc>
        <w:tc>
          <w:tcPr>
            <w:tcW w:w="6457" w:type="dxa"/>
          </w:tcPr>
          <w:p>
            <w:pPr>
              <w:spacing w:line="580" w:lineRule="exact"/>
              <w:rPr>
                <w:rFonts w:ascii="宋体" w:hAnsi="宋体"/>
                <w:sz w:val="24"/>
                <w:szCs w:val="24"/>
              </w:rPr>
            </w:pPr>
            <w:r>
              <w:rPr>
                <w:rFonts w:hint="eastAsia" w:ascii="宋体" w:hAnsi="宋体"/>
                <w:sz w:val="24"/>
                <w:szCs w:val="24"/>
              </w:rPr>
              <w:t>信誉要求：2018年1月至今，无不良行为记录，未处于财产被接管、冻结、破产状态，未处于四川省行政区域内有关行政处罚期间，并出具承诺书（加盖单位章）。</w:t>
            </w:r>
          </w:p>
        </w:tc>
        <w:tc>
          <w:tcPr>
            <w:tcW w:w="97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46" w:type="dxa"/>
            <w:vAlign w:val="center"/>
          </w:tcPr>
          <w:p>
            <w:pPr>
              <w:spacing w:line="360" w:lineRule="auto"/>
              <w:jc w:val="center"/>
              <w:rPr>
                <w:rFonts w:ascii="宋体" w:hAnsi="宋体"/>
                <w:sz w:val="24"/>
              </w:rPr>
            </w:pPr>
            <w:r>
              <w:rPr>
                <w:rFonts w:ascii="宋体" w:hAnsi="宋体"/>
                <w:sz w:val="24"/>
              </w:rPr>
              <w:t>3</w:t>
            </w:r>
          </w:p>
        </w:tc>
        <w:tc>
          <w:tcPr>
            <w:tcW w:w="6457" w:type="dxa"/>
          </w:tcPr>
          <w:p>
            <w:pPr>
              <w:spacing w:line="360" w:lineRule="auto"/>
              <w:ind w:firstLine="240" w:firstLineChars="100"/>
              <w:jc w:val="left"/>
              <w:rPr>
                <w:rFonts w:ascii="宋体" w:hAnsi="宋体"/>
                <w:sz w:val="24"/>
                <w:szCs w:val="24"/>
              </w:rPr>
            </w:pPr>
            <w:r>
              <w:rPr>
                <w:rFonts w:hint="eastAsia" w:ascii="宋体" w:hAnsi="宋体"/>
                <w:sz w:val="24"/>
                <w:szCs w:val="24"/>
              </w:rPr>
              <w:t>人员：项目负责人必须具有高级及以上技术职称。其他人员应不少于8人。</w:t>
            </w:r>
          </w:p>
        </w:tc>
        <w:tc>
          <w:tcPr>
            <w:tcW w:w="97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Align w:val="center"/>
          </w:tcPr>
          <w:p>
            <w:pPr>
              <w:spacing w:line="360" w:lineRule="auto"/>
              <w:jc w:val="center"/>
              <w:rPr>
                <w:rFonts w:ascii="宋体" w:hAnsi="宋体"/>
                <w:sz w:val="24"/>
              </w:rPr>
            </w:pPr>
            <w:r>
              <w:rPr>
                <w:rFonts w:hint="eastAsia" w:ascii="宋体" w:hAnsi="宋体"/>
                <w:sz w:val="24"/>
              </w:rPr>
              <w:t>4</w:t>
            </w:r>
          </w:p>
        </w:tc>
        <w:tc>
          <w:tcPr>
            <w:tcW w:w="6457" w:type="dxa"/>
          </w:tcPr>
          <w:p>
            <w:pPr>
              <w:spacing w:line="360" w:lineRule="auto"/>
              <w:ind w:firstLine="240" w:firstLineChars="100"/>
              <w:jc w:val="left"/>
              <w:rPr>
                <w:rFonts w:ascii="宋体" w:hAnsi="宋体"/>
                <w:sz w:val="24"/>
                <w:szCs w:val="24"/>
              </w:rPr>
            </w:pPr>
            <w:r>
              <w:rPr>
                <w:rFonts w:hint="eastAsia" w:ascii="宋体" w:hAnsi="宋体"/>
                <w:sz w:val="24"/>
                <w:szCs w:val="24"/>
              </w:rPr>
              <w:t>本次比选不接受联合体投标。</w:t>
            </w:r>
          </w:p>
        </w:tc>
        <w:tc>
          <w:tcPr>
            <w:tcW w:w="97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6" w:type="dxa"/>
            <w:vAlign w:val="center"/>
          </w:tcPr>
          <w:p>
            <w:pPr>
              <w:spacing w:line="360" w:lineRule="auto"/>
              <w:jc w:val="center"/>
              <w:rPr>
                <w:rFonts w:ascii="宋体" w:hAnsi="宋体"/>
                <w:sz w:val="24"/>
              </w:rPr>
            </w:pPr>
            <w:r>
              <w:rPr>
                <w:rFonts w:hint="eastAsia" w:ascii="宋体" w:hAnsi="宋体"/>
                <w:sz w:val="24"/>
              </w:rPr>
              <w:t>5</w:t>
            </w:r>
          </w:p>
        </w:tc>
        <w:tc>
          <w:tcPr>
            <w:tcW w:w="6457" w:type="dxa"/>
          </w:tcPr>
          <w:p>
            <w:pPr>
              <w:spacing w:line="360" w:lineRule="auto"/>
              <w:ind w:firstLine="240" w:firstLineChars="100"/>
              <w:jc w:val="left"/>
              <w:rPr>
                <w:rFonts w:ascii="宋体" w:hAnsi="宋体"/>
                <w:b/>
                <w:sz w:val="24"/>
              </w:rPr>
            </w:pPr>
            <w:r>
              <w:rPr>
                <w:rFonts w:hint="eastAsia" w:ascii="宋体" w:hAnsi="宋体"/>
                <w:sz w:val="24"/>
                <w:szCs w:val="24"/>
              </w:rPr>
              <w:t>关联关系：比选申请人法定代表人为同一人或者存在控股、管理关系的不同单位，不得同时参加本项目报价。否则，相关报价无效。</w:t>
            </w:r>
          </w:p>
        </w:tc>
        <w:tc>
          <w:tcPr>
            <w:tcW w:w="97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6" w:type="dxa"/>
            <w:vAlign w:val="center"/>
          </w:tcPr>
          <w:p>
            <w:pPr>
              <w:spacing w:line="360" w:lineRule="auto"/>
              <w:jc w:val="center"/>
              <w:rPr>
                <w:rFonts w:ascii="宋体" w:hAnsi="宋体"/>
                <w:sz w:val="24"/>
              </w:rPr>
            </w:pPr>
          </w:p>
        </w:tc>
        <w:tc>
          <w:tcPr>
            <w:tcW w:w="6457" w:type="dxa"/>
          </w:tcPr>
          <w:p>
            <w:pPr>
              <w:spacing w:line="360" w:lineRule="auto"/>
              <w:jc w:val="center"/>
              <w:rPr>
                <w:rFonts w:ascii="宋体" w:hAnsi="宋体"/>
                <w:b/>
                <w:sz w:val="24"/>
              </w:rPr>
            </w:pPr>
            <w:r>
              <w:rPr>
                <w:rFonts w:hint="eastAsia" w:ascii="宋体" w:hAnsi="宋体"/>
                <w:b/>
                <w:sz w:val="24"/>
              </w:rPr>
              <w:t>结论</w:t>
            </w:r>
          </w:p>
        </w:tc>
        <w:tc>
          <w:tcPr>
            <w:tcW w:w="973" w:type="dxa"/>
          </w:tcPr>
          <w:p>
            <w:pPr>
              <w:spacing w:line="360" w:lineRule="auto"/>
              <w:rPr>
                <w:rFonts w:ascii="宋体" w:hAnsi="宋体"/>
                <w:sz w:val="24"/>
              </w:rPr>
            </w:pPr>
          </w:p>
        </w:tc>
      </w:tr>
    </w:tbl>
    <w:p>
      <w:pPr>
        <w:pStyle w:val="14"/>
        <w:ind w:left="0" w:leftChars="0" w:firstLine="120" w:firstLineChars="50"/>
        <w:rPr>
          <w:rFonts w:ascii="宋体" w:hAnsi="宋体"/>
          <w:sz w:val="24"/>
          <w:szCs w:val="24"/>
        </w:rPr>
      </w:pPr>
      <w:r>
        <w:rPr>
          <w:rFonts w:hint="eastAsia" w:ascii="宋体" w:hAnsi="宋体"/>
          <w:sz w:val="24"/>
          <w:szCs w:val="24"/>
        </w:rPr>
        <w:t>注：</w:t>
      </w:r>
    </w:p>
    <w:p>
      <w:pPr>
        <w:pStyle w:val="14"/>
        <w:ind w:left="0" w:leftChars="0" w:firstLine="360" w:firstLineChars="150"/>
        <w:rPr>
          <w:rFonts w:ascii="宋体" w:hAnsi="宋体"/>
          <w:sz w:val="24"/>
          <w:szCs w:val="24"/>
        </w:rPr>
      </w:pPr>
      <w:r>
        <w:rPr>
          <w:rFonts w:hint="eastAsia" w:ascii="宋体" w:hAnsi="宋体"/>
          <w:sz w:val="24"/>
          <w:szCs w:val="24"/>
        </w:rPr>
        <w:t>1、表格中打“√”表示满足要求，“×”表示不满足要求，结论为“通过”或“不通过”；</w:t>
      </w:r>
    </w:p>
    <w:p>
      <w:pPr>
        <w:pStyle w:val="14"/>
        <w:ind w:left="0" w:leftChars="0" w:firstLine="360" w:firstLineChars="150"/>
        <w:rPr>
          <w:rFonts w:ascii="宋体" w:hAnsi="宋体"/>
          <w:sz w:val="24"/>
          <w:szCs w:val="24"/>
        </w:rPr>
      </w:pPr>
      <w:r>
        <w:rPr>
          <w:rFonts w:hint="eastAsia" w:ascii="宋体" w:hAnsi="宋体"/>
          <w:sz w:val="24"/>
          <w:szCs w:val="24"/>
        </w:rPr>
        <w:t>2、有任意一个“×”，表示结论为“不通过”，全是“√”表示结论为“通过”。</w:t>
      </w:r>
    </w:p>
    <w:p>
      <w:pPr>
        <w:pStyle w:val="14"/>
        <w:spacing w:line="360" w:lineRule="auto"/>
        <w:ind w:left="0" w:leftChars="0"/>
        <w:rPr>
          <w:b/>
          <w:sz w:val="24"/>
          <w:szCs w:val="24"/>
        </w:rPr>
      </w:pPr>
      <w:r>
        <w:rPr>
          <w:b/>
          <w:sz w:val="24"/>
          <w:szCs w:val="24"/>
        </w:rPr>
        <w:t>（</w:t>
      </w:r>
      <w:r>
        <w:rPr>
          <w:rFonts w:hint="eastAsia"/>
          <w:b/>
          <w:sz w:val="24"/>
          <w:szCs w:val="24"/>
        </w:rPr>
        <w:t>4</w:t>
      </w:r>
      <w:r>
        <w:rPr>
          <w:b/>
          <w:sz w:val="24"/>
          <w:szCs w:val="24"/>
        </w:rPr>
        <w:t>）</w:t>
      </w:r>
      <w:r>
        <w:rPr>
          <w:rFonts w:hint="eastAsia"/>
          <w:b/>
          <w:sz w:val="24"/>
          <w:szCs w:val="24"/>
        </w:rPr>
        <w:t>报价</w:t>
      </w:r>
      <w:r>
        <w:rPr>
          <w:b/>
          <w:sz w:val="24"/>
          <w:szCs w:val="24"/>
        </w:rPr>
        <w:t>评审</w:t>
      </w:r>
    </w:p>
    <w:p>
      <w:pPr>
        <w:pStyle w:val="14"/>
        <w:spacing w:line="360" w:lineRule="auto"/>
        <w:ind w:left="0" w:leftChars="0" w:firstLine="480" w:firstLineChars="200"/>
        <w:rPr>
          <w:rFonts w:ascii="宋体" w:hAnsi="宋体"/>
          <w:sz w:val="24"/>
          <w:szCs w:val="24"/>
        </w:rPr>
      </w:pPr>
      <w:r>
        <w:rPr>
          <w:sz w:val="24"/>
          <w:szCs w:val="24"/>
        </w:rPr>
        <w:t>通过资格评审的比选申请书，进入下</w:t>
      </w:r>
      <w:r>
        <w:rPr>
          <w:rFonts w:hint="eastAsia"/>
          <w:sz w:val="24"/>
          <w:szCs w:val="24"/>
        </w:rPr>
        <w:t>报价</w:t>
      </w:r>
      <w:r>
        <w:rPr>
          <w:sz w:val="24"/>
          <w:szCs w:val="24"/>
        </w:rPr>
        <w:t>评审。比选申请人的报价不能高于报价最高限价，否则视为不通过</w:t>
      </w:r>
      <w:r>
        <w:rPr>
          <w:rFonts w:hint="eastAsia"/>
          <w:sz w:val="24"/>
          <w:szCs w:val="24"/>
        </w:rPr>
        <w:t>报价</w:t>
      </w:r>
      <w:r>
        <w:rPr>
          <w:sz w:val="24"/>
          <w:szCs w:val="24"/>
        </w:rPr>
        <w:t>评审。评选委员会按照比选申请人的报价由低至高推荐中选人候选人</w:t>
      </w:r>
      <w:r>
        <w:rPr>
          <w:rFonts w:hint="eastAsia"/>
          <w:sz w:val="24"/>
          <w:szCs w:val="24"/>
        </w:rPr>
        <w:t>。</w:t>
      </w:r>
    </w:p>
    <w:p>
      <w:pPr>
        <w:pStyle w:val="14"/>
        <w:spacing w:line="360" w:lineRule="auto"/>
        <w:ind w:left="0" w:leftChars="0"/>
        <w:rPr>
          <w:rFonts w:ascii="宋体" w:hAnsi="宋体"/>
          <w:b/>
          <w:sz w:val="24"/>
          <w:szCs w:val="24"/>
        </w:rPr>
      </w:pPr>
      <w:r>
        <w:rPr>
          <w:rFonts w:hint="eastAsia" w:ascii="宋体" w:hAnsi="宋体"/>
          <w:b/>
          <w:sz w:val="24"/>
          <w:szCs w:val="24"/>
        </w:rPr>
        <w:t>（5）中选人的确定</w:t>
      </w:r>
    </w:p>
    <w:p>
      <w:pPr>
        <w:pStyle w:val="14"/>
        <w:spacing w:line="360" w:lineRule="auto"/>
        <w:ind w:left="0" w:leftChars="0"/>
        <w:rPr>
          <w:rFonts w:ascii="宋体" w:hAnsi="宋体"/>
          <w:sz w:val="24"/>
          <w:szCs w:val="24"/>
        </w:rPr>
      </w:pPr>
      <w:r>
        <w:rPr>
          <w:rFonts w:hint="eastAsia" w:ascii="宋体" w:hAnsi="宋体"/>
          <w:b/>
          <w:sz w:val="24"/>
          <w:szCs w:val="24"/>
        </w:rPr>
        <w:t xml:space="preserve">  </w:t>
      </w:r>
      <w:r>
        <w:rPr>
          <w:rFonts w:hint="eastAsia" w:ascii="宋体" w:hAnsi="宋体"/>
          <w:sz w:val="24"/>
          <w:szCs w:val="24"/>
        </w:rPr>
        <w:t>（1）报价最低的比选申请人确定为中选人；</w:t>
      </w:r>
    </w:p>
    <w:p>
      <w:pPr>
        <w:pStyle w:val="14"/>
        <w:spacing w:line="360" w:lineRule="auto"/>
        <w:ind w:left="0" w:leftChars="0"/>
        <w:rPr>
          <w:rFonts w:ascii="宋体" w:hAnsi="宋体"/>
          <w:sz w:val="24"/>
          <w:szCs w:val="24"/>
        </w:rPr>
      </w:pPr>
      <w:r>
        <w:rPr>
          <w:rFonts w:hint="eastAsia" w:ascii="宋体" w:hAnsi="宋体"/>
          <w:sz w:val="24"/>
          <w:szCs w:val="24"/>
        </w:rPr>
        <w:t xml:space="preserve">  （2）比选申请人的报价最低且相同时，所提供的有效业绩数量越多者优先确定为中选人，当业绩数量也相同时，注册资金较高的确定为中选人；</w:t>
      </w:r>
    </w:p>
    <w:p>
      <w:pPr>
        <w:pStyle w:val="14"/>
        <w:spacing w:line="360" w:lineRule="auto"/>
        <w:ind w:left="0" w:leftChars="0" w:firstLine="240" w:firstLineChars="100"/>
        <w:rPr>
          <w:rFonts w:ascii="宋体" w:hAnsi="宋体"/>
          <w:b/>
          <w:sz w:val="24"/>
          <w:szCs w:val="24"/>
        </w:rPr>
      </w:pPr>
      <w:r>
        <w:rPr>
          <w:rFonts w:hint="eastAsia" w:ascii="宋体" w:hAnsi="宋体"/>
          <w:sz w:val="24"/>
          <w:szCs w:val="24"/>
        </w:rPr>
        <w:t>（3）排名第一的中选候选人放弃中选；或因不可抗力不能履行合同，比选人可以按照评选委员会提出的中选候选人名单排序依次确定其他中选候选人为中选人，也可以重新比选。</w:t>
      </w:r>
    </w:p>
    <w:p>
      <w:pPr>
        <w:pStyle w:val="14"/>
        <w:spacing w:line="360" w:lineRule="auto"/>
        <w:ind w:left="0" w:leftChars="0"/>
        <w:rPr>
          <w:rFonts w:ascii="宋体" w:hAnsi="宋体"/>
          <w:sz w:val="24"/>
          <w:szCs w:val="24"/>
        </w:rPr>
      </w:pPr>
    </w:p>
    <w:p>
      <w:pPr>
        <w:pStyle w:val="15"/>
        <w:outlineLvl w:val="9"/>
        <w:rPr>
          <w:rFonts w:ascii="宋体" w:hAnsi="宋体"/>
        </w:rPr>
        <w:sectPr>
          <w:pgSz w:w="11906" w:h="16838"/>
          <w:pgMar w:top="1440" w:right="1800" w:bottom="1440" w:left="1800" w:header="851" w:footer="992" w:gutter="0"/>
          <w:cols w:space="720" w:num="1"/>
          <w:titlePg/>
          <w:docGrid w:type="lines" w:linePitch="312" w:charSpace="0"/>
        </w:sectPr>
      </w:pPr>
      <w:bookmarkStart w:id="6" w:name="_Toc392017063"/>
    </w:p>
    <w:p>
      <w:pPr>
        <w:pStyle w:val="4"/>
        <w:spacing w:before="120" w:after="120" w:line="360" w:lineRule="auto"/>
        <w:jc w:val="center"/>
        <w:rPr>
          <w:sz w:val="36"/>
          <w:szCs w:val="36"/>
          <w:lang w:val="zh-CN"/>
        </w:rPr>
      </w:pPr>
      <w:bookmarkStart w:id="7" w:name="_Toc17665"/>
      <w:bookmarkStart w:id="8" w:name="_Toc19866"/>
      <w:r>
        <w:rPr>
          <w:rFonts w:hint="eastAsia"/>
          <w:sz w:val="36"/>
          <w:szCs w:val="36"/>
        </w:rPr>
        <w:t>第三章  比选申请书</w:t>
      </w:r>
      <w:bookmarkEnd w:id="6"/>
      <w:bookmarkEnd w:id="7"/>
      <w:bookmarkEnd w:id="8"/>
    </w:p>
    <w:p>
      <w:pPr>
        <w:spacing w:line="360" w:lineRule="auto"/>
        <w:ind w:firstLine="460" w:firstLineChars="192"/>
        <w:rPr>
          <w:rFonts w:ascii="宋体" w:hAnsi="宋体"/>
          <w:sz w:val="24"/>
          <w:szCs w:val="24"/>
        </w:rPr>
      </w:pPr>
      <w:r>
        <w:rPr>
          <w:rFonts w:hint="eastAsia" w:ascii="宋体" w:hAnsi="宋体"/>
          <w:sz w:val="24"/>
          <w:szCs w:val="24"/>
        </w:rPr>
        <w:t>1、比选申请人在编制比选申请书时必须使用本章所附格式并符合有关要求；本章未规定格式的，由比选申请人根据实际情况自主编制。</w:t>
      </w:r>
    </w:p>
    <w:p>
      <w:pPr>
        <w:spacing w:line="360" w:lineRule="auto"/>
        <w:ind w:firstLine="480" w:firstLineChars="200"/>
        <w:rPr>
          <w:rFonts w:ascii="宋体" w:hAnsi="宋体"/>
          <w:sz w:val="24"/>
          <w:szCs w:val="24"/>
        </w:rPr>
      </w:pPr>
      <w:r>
        <w:rPr>
          <w:rFonts w:hint="eastAsia" w:ascii="宋体" w:hAnsi="宋体"/>
          <w:sz w:val="24"/>
          <w:szCs w:val="24"/>
        </w:rPr>
        <w:t>2、比选申请人应按本章所附格式的先后顺序编制比选申请书。</w:t>
      </w:r>
    </w:p>
    <w:p>
      <w:pPr>
        <w:spacing w:line="360" w:lineRule="auto"/>
        <w:ind w:firstLine="480" w:firstLineChars="200"/>
        <w:rPr>
          <w:rFonts w:ascii="宋体" w:hAnsi="宋体"/>
          <w:sz w:val="24"/>
          <w:szCs w:val="24"/>
        </w:rPr>
      </w:pPr>
      <w:r>
        <w:rPr>
          <w:rFonts w:hint="eastAsia" w:ascii="宋体" w:hAnsi="宋体"/>
          <w:sz w:val="24"/>
          <w:szCs w:val="24"/>
        </w:rPr>
        <w:t>3、比选申请书应在比选申请书封面和《法定代表人授权书》中的“比选申请人”一栏填上比选申请人的全称并在名称上加盖比选申请人单位章。</w:t>
      </w:r>
    </w:p>
    <w:p>
      <w:pPr>
        <w:spacing w:line="360" w:lineRule="auto"/>
        <w:ind w:firstLine="480" w:firstLineChars="200"/>
        <w:rPr>
          <w:rFonts w:ascii="宋体" w:hAnsi="宋体"/>
          <w:sz w:val="24"/>
          <w:szCs w:val="24"/>
        </w:rPr>
      </w:pPr>
      <w:r>
        <w:rPr>
          <w:rFonts w:hint="eastAsia" w:ascii="宋体" w:hAnsi="宋体"/>
          <w:sz w:val="24"/>
          <w:szCs w:val="24"/>
        </w:rPr>
        <w:t>4、比选申请书中的表格或空格如填写不下，可编辑扩充或另附页。除形式外，比选申请人不得改变其内容要求。本章所附格式，比选申请人为编制比选申请书可以进行复印或编辑。</w:t>
      </w:r>
    </w:p>
    <w:p>
      <w:pPr>
        <w:spacing w:line="360" w:lineRule="auto"/>
        <w:ind w:firstLine="480" w:firstLineChars="200"/>
        <w:rPr>
          <w:rFonts w:ascii="宋体" w:hAnsi="宋体"/>
          <w:sz w:val="24"/>
          <w:szCs w:val="24"/>
        </w:rPr>
      </w:pPr>
      <w:r>
        <w:rPr>
          <w:rFonts w:hint="eastAsia" w:ascii="宋体" w:hAnsi="宋体"/>
          <w:sz w:val="24"/>
          <w:szCs w:val="24"/>
        </w:rPr>
        <w:t>5、比选申请人应按照比选申请书格式的要求编制比选申请书。比选申请书密封后按规定的时间和地点提交。</w:t>
      </w:r>
    </w:p>
    <w:p>
      <w:pPr>
        <w:spacing w:line="360" w:lineRule="auto"/>
        <w:ind w:firstLine="480" w:firstLineChars="200"/>
        <w:rPr>
          <w:rFonts w:ascii="宋体" w:hAnsi="宋体"/>
          <w:sz w:val="24"/>
          <w:szCs w:val="24"/>
        </w:rPr>
      </w:pPr>
      <w:r>
        <w:rPr>
          <w:rFonts w:hint="eastAsia" w:ascii="宋体" w:hAnsi="宋体"/>
          <w:sz w:val="24"/>
          <w:szCs w:val="24"/>
        </w:rPr>
        <w:t>6、比选申请书密封要求：比选申请书的正本、副本均密封在一个密封袋内，并在封套上注明</w:t>
      </w:r>
      <w:r>
        <w:rPr>
          <w:rFonts w:hint="eastAsia" w:ascii="宋体" w:hAnsi="宋体"/>
          <w:sz w:val="24"/>
        </w:rPr>
        <w:t>比选范围</w:t>
      </w:r>
      <w:r>
        <w:rPr>
          <w:rFonts w:hint="eastAsia" w:ascii="宋体" w:hAnsi="宋体"/>
          <w:sz w:val="24"/>
          <w:szCs w:val="24"/>
        </w:rPr>
        <w:t>、比选申请人名称。</w:t>
      </w:r>
    </w:p>
    <w:p>
      <w:pPr>
        <w:spacing w:line="360" w:lineRule="auto"/>
        <w:rPr>
          <w:rFonts w:ascii="宋体" w:hAnsi="宋体"/>
          <w:b/>
          <w:sz w:val="28"/>
        </w:rPr>
      </w:pPr>
    </w:p>
    <w:p>
      <w:pPr>
        <w:spacing w:line="360" w:lineRule="auto"/>
        <w:jc w:val="left"/>
        <w:rPr>
          <w:rFonts w:ascii="宋体" w:hAnsi="宋体"/>
          <w:sz w:val="32"/>
        </w:rPr>
      </w:pPr>
      <w:r>
        <w:rPr>
          <w:rFonts w:ascii="宋体" w:hAnsi="宋体"/>
          <w:sz w:val="28"/>
        </w:rPr>
        <w:br w:type="page"/>
      </w:r>
    </w:p>
    <w:p>
      <w:pPr>
        <w:spacing w:line="360" w:lineRule="auto"/>
        <w:ind w:left="6300" w:leftChars="3000"/>
        <w:rPr>
          <w:rFonts w:ascii="宋体" w:hAnsi="宋体"/>
          <w:sz w:val="28"/>
        </w:rPr>
      </w:pPr>
      <w:r>
        <w:rPr>
          <w:rFonts w:hint="eastAsia" w:ascii="宋体" w:hAnsi="宋体"/>
          <w:sz w:val="28"/>
        </w:rPr>
        <w:t>正本（或副本）</w:t>
      </w:r>
    </w:p>
    <w:p>
      <w:pPr>
        <w:spacing w:line="360" w:lineRule="auto"/>
        <w:jc w:val="center"/>
        <w:rPr>
          <w:rFonts w:ascii="宋体" w:hAnsi="宋体"/>
          <w:b/>
          <w:sz w:val="32"/>
          <w:szCs w:val="32"/>
        </w:rPr>
      </w:pPr>
      <w:r>
        <w:rPr>
          <w:rFonts w:hint="eastAsia" w:ascii="宋体" w:hAnsi="宋体"/>
          <w:b/>
          <w:sz w:val="32"/>
          <w:szCs w:val="32"/>
        </w:rPr>
        <w:t>高寒高落差地形山区高速公路运营安全隐患排查</w:t>
      </w:r>
    </w:p>
    <w:p>
      <w:pPr>
        <w:spacing w:line="360" w:lineRule="auto"/>
        <w:jc w:val="center"/>
        <w:rPr>
          <w:rFonts w:ascii="宋体" w:hAnsi="宋体"/>
          <w:b/>
          <w:sz w:val="32"/>
          <w:szCs w:val="32"/>
        </w:rPr>
      </w:pPr>
      <w:r>
        <w:rPr>
          <w:rFonts w:hint="eastAsia" w:ascii="宋体" w:hAnsi="宋体"/>
          <w:b/>
          <w:sz w:val="32"/>
          <w:szCs w:val="32"/>
        </w:rPr>
        <w:t>治理体系研究</w:t>
      </w:r>
    </w:p>
    <w:p>
      <w:pPr>
        <w:spacing w:line="360" w:lineRule="auto"/>
        <w:ind w:firstLine="3360" w:firstLineChars="1200"/>
        <w:rPr>
          <w:rFonts w:ascii="宋体" w:hAnsi="宋体"/>
          <w:sz w:val="28"/>
        </w:rPr>
      </w:pPr>
    </w:p>
    <w:p>
      <w:pPr>
        <w:spacing w:line="360" w:lineRule="auto"/>
        <w:ind w:firstLine="3360" w:firstLineChars="1200"/>
        <w:rPr>
          <w:rFonts w:ascii="宋体" w:hAnsi="宋体"/>
          <w:sz w:val="28"/>
        </w:rPr>
      </w:pPr>
    </w:p>
    <w:p>
      <w:pPr>
        <w:spacing w:line="360" w:lineRule="auto"/>
        <w:jc w:val="center"/>
        <w:rPr>
          <w:rFonts w:ascii="宋体" w:hAnsi="宋体"/>
          <w:b/>
          <w:kern w:val="0"/>
          <w:sz w:val="84"/>
          <w:szCs w:val="84"/>
          <w:lang w:val="zh-CN"/>
        </w:rPr>
      </w:pPr>
      <w:r>
        <w:rPr>
          <w:rFonts w:hint="eastAsia" w:ascii="宋体" w:hAnsi="宋体"/>
          <w:b/>
          <w:kern w:val="0"/>
          <w:sz w:val="84"/>
          <w:szCs w:val="84"/>
          <w:lang w:val="zh-CN"/>
        </w:rPr>
        <w:t>比</w:t>
      </w:r>
    </w:p>
    <w:p>
      <w:pPr>
        <w:spacing w:line="360" w:lineRule="auto"/>
        <w:jc w:val="center"/>
        <w:rPr>
          <w:rFonts w:ascii="宋体" w:hAnsi="宋体"/>
          <w:b/>
          <w:kern w:val="0"/>
          <w:sz w:val="84"/>
          <w:szCs w:val="84"/>
          <w:lang w:val="zh-CN"/>
        </w:rPr>
      </w:pPr>
      <w:r>
        <w:rPr>
          <w:rFonts w:hint="eastAsia" w:ascii="宋体" w:hAnsi="宋体"/>
          <w:b/>
          <w:kern w:val="0"/>
          <w:sz w:val="84"/>
          <w:szCs w:val="84"/>
          <w:lang w:val="zh-CN"/>
        </w:rPr>
        <w:t>选</w:t>
      </w:r>
    </w:p>
    <w:p>
      <w:pPr>
        <w:spacing w:line="360" w:lineRule="auto"/>
        <w:jc w:val="center"/>
        <w:rPr>
          <w:rFonts w:ascii="宋体" w:hAnsi="宋体"/>
          <w:b/>
          <w:kern w:val="0"/>
          <w:sz w:val="84"/>
          <w:szCs w:val="84"/>
          <w:lang w:val="zh-CN"/>
        </w:rPr>
      </w:pPr>
      <w:r>
        <w:rPr>
          <w:rFonts w:hint="eastAsia" w:ascii="宋体" w:hAnsi="宋体"/>
          <w:b/>
          <w:kern w:val="0"/>
          <w:sz w:val="84"/>
          <w:szCs w:val="84"/>
          <w:lang w:val="zh-CN"/>
        </w:rPr>
        <w:t>申</w:t>
      </w:r>
    </w:p>
    <w:p>
      <w:pPr>
        <w:spacing w:line="360" w:lineRule="auto"/>
        <w:jc w:val="center"/>
        <w:rPr>
          <w:rFonts w:ascii="宋体" w:hAnsi="宋体"/>
          <w:b/>
          <w:kern w:val="0"/>
          <w:sz w:val="84"/>
          <w:szCs w:val="84"/>
          <w:lang w:val="zh-CN"/>
        </w:rPr>
      </w:pPr>
      <w:r>
        <w:rPr>
          <w:rFonts w:hint="eastAsia" w:ascii="宋体" w:hAnsi="宋体"/>
          <w:b/>
          <w:kern w:val="0"/>
          <w:sz w:val="84"/>
          <w:szCs w:val="84"/>
          <w:lang w:val="zh-CN"/>
        </w:rPr>
        <w:t>请</w:t>
      </w:r>
    </w:p>
    <w:p>
      <w:pPr>
        <w:spacing w:line="360" w:lineRule="auto"/>
        <w:jc w:val="center"/>
        <w:rPr>
          <w:rFonts w:ascii="宋体" w:hAnsi="宋体"/>
          <w:b/>
          <w:kern w:val="0"/>
          <w:sz w:val="84"/>
          <w:szCs w:val="84"/>
          <w:lang w:val="zh-CN"/>
        </w:rPr>
      </w:pPr>
      <w:r>
        <w:rPr>
          <w:rFonts w:hint="eastAsia" w:ascii="宋体" w:hAnsi="宋体"/>
          <w:b/>
          <w:kern w:val="0"/>
          <w:sz w:val="84"/>
          <w:szCs w:val="84"/>
          <w:lang w:val="zh-CN"/>
        </w:rPr>
        <w:t>书</w:t>
      </w:r>
    </w:p>
    <w:p>
      <w:pPr>
        <w:spacing w:line="360" w:lineRule="auto"/>
        <w:rPr>
          <w:rFonts w:ascii="宋体" w:hAnsi="宋体"/>
          <w:sz w:val="28"/>
        </w:rPr>
      </w:pPr>
      <w:r>
        <w:rPr>
          <w:rFonts w:hint="eastAsia" w:ascii="宋体" w:hAnsi="宋体"/>
          <w:sz w:val="28"/>
        </w:rPr>
        <w:t xml:space="preserve"> </w:t>
      </w:r>
    </w:p>
    <w:p>
      <w:pPr>
        <w:spacing w:line="360" w:lineRule="auto"/>
        <w:rPr>
          <w:rFonts w:ascii="宋体" w:hAnsi="宋体"/>
          <w:sz w:val="28"/>
        </w:rPr>
      </w:pPr>
    </w:p>
    <w:p>
      <w:pPr>
        <w:spacing w:line="360" w:lineRule="auto"/>
        <w:rPr>
          <w:rFonts w:ascii="宋体" w:hAnsi="宋体"/>
          <w:sz w:val="28"/>
          <w:u w:val="single"/>
        </w:rPr>
      </w:pPr>
      <w:r>
        <w:rPr>
          <w:rFonts w:hint="eastAsia" w:ascii="宋体" w:hAnsi="宋体"/>
          <w:sz w:val="28"/>
        </w:rPr>
        <w:t>比选申请人：</w:t>
      </w:r>
      <w:r>
        <w:rPr>
          <w:rFonts w:hint="eastAsia" w:ascii="宋体" w:hAnsi="宋体"/>
          <w:sz w:val="28"/>
          <w:u w:val="single"/>
        </w:rPr>
        <w:t xml:space="preserve">                                     </w:t>
      </w:r>
      <w:r>
        <w:rPr>
          <w:rFonts w:hint="eastAsia" w:ascii="宋体" w:hAnsi="宋体"/>
          <w:sz w:val="28"/>
        </w:rPr>
        <w:t>（盖章）</w:t>
      </w:r>
    </w:p>
    <w:p>
      <w:pPr>
        <w:spacing w:line="360" w:lineRule="auto"/>
        <w:ind w:firstLine="2380" w:firstLineChars="850"/>
        <w:rPr>
          <w:rFonts w:ascii="宋体" w:hAnsi="宋体"/>
          <w:sz w:val="28"/>
          <w:u w:val="single"/>
        </w:rPr>
      </w:pP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spacing w:line="360" w:lineRule="auto"/>
        <w:jc w:val="left"/>
        <w:rPr>
          <w:rFonts w:ascii="宋体" w:hAnsi="宋体"/>
          <w:sz w:val="32"/>
        </w:rPr>
      </w:pPr>
      <w:r>
        <w:rPr>
          <w:rFonts w:ascii="宋体" w:hAnsi="宋体"/>
          <w:sz w:val="28"/>
        </w:rPr>
        <w:br w:type="page"/>
      </w:r>
    </w:p>
    <w:p>
      <w:pPr>
        <w:spacing w:line="360" w:lineRule="auto"/>
        <w:jc w:val="center"/>
        <w:rPr>
          <w:rFonts w:ascii="宋体" w:hAnsi="宋体"/>
          <w:b/>
          <w:sz w:val="32"/>
          <w:szCs w:val="32"/>
        </w:rPr>
      </w:pPr>
      <w:r>
        <w:rPr>
          <w:rFonts w:hint="eastAsia" w:ascii="宋体" w:hAnsi="宋体"/>
          <w:b/>
          <w:sz w:val="32"/>
          <w:szCs w:val="32"/>
        </w:rPr>
        <w:t>一、报价函</w:t>
      </w:r>
    </w:p>
    <w:p>
      <w:pPr>
        <w:spacing w:line="360" w:lineRule="auto"/>
        <w:ind w:firstLine="120" w:firstLineChars="50"/>
        <w:rPr>
          <w:rFonts w:ascii="宋体" w:hAnsi="宋体"/>
          <w:sz w:val="24"/>
          <w:szCs w:val="24"/>
        </w:rPr>
      </w:pPr>
      <w:r>
        <w:rPr>
          <w:rFonts w:hint="eastAsia" w:ascii="宋体" w:hAnsi="宋体"/>
          <w:sz w:val="24"/>
          <w:szCs w:val="24"/>
          <w:u w:val="single"/>
        </w:rPr>
        <w:t xml:space="preserve">            （比选人名称） </w:t>
      </w:r>
      <w:r>
        <w:rPr>
          <w:rFonts w:hint="eastAsia" w:ascii="宋体" w:hAnsi="宋体"/>
          <w:sz w:val="24"/>
          <w:szCs w:val="24"/>
        </w:rPr>
        <w:t>：</w:t>
      </w:r>
    </w:p>
    <w:p>
      <w:pPr>
        <w:spacing w:line="360" w:lineRule="auto"/>
        <w:ind w:firstLine="480" w:firstLineChars="200"/>
        <w:jc w:val="left"/>
        <w:rPr>
          <w:rFonts w:ascii="宋体" w:hAnsi="宋体"/>
          <w:sz w:val="24"/>
          <w:szCs w:val="24"/>
          <w:u w:val="single"/>
        </w:rPr>
      </w:pPr>
      <w:r>
        <w:rPr>
          <w:rFonts w:hint="eastAsia" w:ascii="宋体" w:hAnsi="宋体"/>
          <w:sz w:val="24"/>
          <w:szCs w:val="24"/>
        </w:rPr>
        <w:t>1、我方已仔细研究了</w:t>
      </w:r>
      <w:r>
        <w:rPr>
          <w:rFonts w:hint="eastAsia"/>
          <w:sz w:val="24"/>
          <w:szCs w:val="28"/>
          <w:u w:val="single"/>
        </w:rPr>
        <w:t>川西复杂环境下高速公路行车险态甄别方法与防控体系研究</w:t>
      </w:r>
      <w:r>
        <w:rPr>
          <w:rFonts w:hint="eastAsia" w:ascii="宋体" w:hAnsi="宋体"/>
          <w:sz w:val="24"/>
          <w:szCs w:val="24"/>
          <w:u w:val="single"/>
        </w:rPr>
        <w:t>比选文件</w:t>
      </w:r>
      <w:r>
        <w:rPr>
          <w:rFonts w:hint="eastAsia" w:ascii="宋体" w:hAnsi="宋体"/>
          <w:sz w:val="24"/>
          <w:szCs w:val="24"/>
        </w:rPr>
        <w:t>全部内容，愿意以</w:t>
      </w:r>
      <w:r>
        <w:rPr>
          <w:rFonts w:hint="eastAsia" w:ascii="宋体" w:hAnsi="宋体"/>
          <w:sz w:val="24"/>
          <w:szCs w:val="24"/>
          <w:u w:val="single"/>
        </w:rPr>
        <w:t xml:space="preserve">     </w:t>
      </w:r>
      <w:r>
        <w:rPr>
          <w:rFonts w:hint="eastAsia" w:ascii="宋体" w:hAnsi="宋体"/>
          <w:sz w:val="24"/>
          <w:szCs w:val="24"/>
        </w:rPr>
        <w:t>元（大写：</w:t>
      </w:r>
      <w:r>
        <w:rPr>
          <w:rFonts w:hint="eastAsia" w:ascii="宋体" w:hAnsi="宋体"/>
          <w:sz w:val="24"/>
          <w:szCs w:val="24"/>
          <w:u w:val="single"/>
        </w:rPr>
        <w:t xml:space="preserve">      </w:t>
      </w:r>
      <w:r>
        <w:rPr>
          <w:rFonts w:hint="eastAsia" w:ascii="宋体" w:hAnsi="宋体"/>
          <w:sz w:val="24"/>
          <w:szCs w:val="24"/>
        </w:rPr>
        <w:t>）承担比选文件中要求的所有研究内容。</w:t>
      </w:r>
    </w:p>
    <w:p>
      <w:pPr>
        <w:spacing w:line="500" w:lineRule="exact"/>
        <w:ind w:firstLine="480" w:firstLineChars="200"/>
        <w:rPr>
          <w:rFonts w:ascii="宋体" w:hAnsi="宋体"/>
          <w:sz w:val="24"/>
          <w:szCs w:val="24"/>
        </w:rPr>
      </w:pPr>
      <w:r>
        <w:rPr>
          <w:rFonts w:hint="eastAsia" w:ascii="宋体" w:hAnsi="宋体"/>
          <w:sz w:val="24"/>
          <w:szCs w:val="24"/>
        </w:rPr>
        <w:t>2、我方承诺在</w:t>
      </w:r>
      <w:r>
        <w:rPr>
          <w:rFonts w:hint="eastAsia"/>
          <w:sz w:val="24"/>
          <w:szCs w:val="28"/>
          <w:u w:val="single"/>
        </w:rPr>
        <w:t>川西复杂环境下高速公路行车险态甄别方法与防控体系研究</w:t>
      </w:r>
      <w:r>
        <w:rPr>
          <w:rFonts w:hint="eastAsia" w:ascii="宋体" w:hAnsi="宋体"/>
          <w:sz w:val="24"/>
          <w:szCs w:val="24"/>
        </w:rPr>
        <w:t>比选有效期内不修改、撤销比选申请文件。</w:t>
      </w:r>
    </w:p>
    <w:p>
      <w:pPr>
        <w:spacing w:line="500" w:lineRule="exact"/>
        <w:ind w:firstLine="480" w:firstLineChars="200"/>
        <w:rPr>
          <w:rFonts w:ascii="宋体" w:hAnsi="宋体"/>
          <w:sz w:val="24"/>
          <w:szCs w:val="24"/>
        </w:rPr>
      </w:pPr>
      <w:r>
        <w:rPr>
          <w:rFonts w:hint="eastAsia" w:ascii="宋体" w:hAnsi="宋体"/>
          <w:sz w:val="24"/>
          <w:szCs w:val="24"/>
        </w:rPr>
        <w:t>3、如我单位收到中选通知后，我单位承诺组织技术力量完成相关研究工作。</w:t>
      </w:r>
    </w:p>
    <w:p>
      <w:pPr>
        <w:spacing w:line="500" w:lineRule="exact"/>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u w:val="single"/>
        </w:rPr>
        <w:t xml:space="preserve">                                   </w:t>
      </w:r>
      <w:r>
        <w:rPr>
          <w:rFonts w:hint="eastAsia" w:ascii="宋体" w:hAnsi="宋体"/>
          <w:sz w:val="24"/>
          <w:szCs w:val="24"/>
        </w:rPr>
        <w:t>（其他补充说明）。</w:t>
      </w:r>
    </w:p>
    <w:p>
      <w:pPr>
        <w:spacing w:line="500" w:lineRule="exact"/>
        <w:ind w:firstLine="1440" w:firstLineChars="600"/>
        <w:rPr>
          <w:rFonts w:ascii="宋体" w:hAnsi="宋体"/>
          <w:sz w:val="24"/>
          <w:szCs w:val="24"/>
        </w:rPr>
      </w:pPr>
    </w:p>
    <w:p>
      <w:pPr>
        <w:spacing w:line="500" w:lineRule="exact"/>
        <w:ind w:firstLine="1440" w:firstLineChars="600"/>
        <w:rPr>
          <w:rFonts w:ascii="宋体" w:hAnsi="宋体"/>
          <w:sz w:val="24"/>
          <w:szCs w:val="24"/>
        </w:rPr>
      </w:pPr>
      <w:r>
        <w:rPr>
          <w:rFonts w:hint="eastAsia" w:ascii="宋体" w:hAnsi="宋体"/>
          <w:sz w:val="24"/>
          <w:szCs w:val="24"/>
        </w:rPr>
        <w:t>比选申请人：</w:t>
      </w:r>
      <w:r>
        <w:rPr>
          <w:rFonts w:hint="eastAsia" w:ascii="宋体" w:hAnsi="宋体"/>
          <w:sz w:val="24"/>
          <w:szCs w:val="24"/>
          <w:u w:val="single"/>
        </w:rPr>
        <w:t xml:space="preserve">                             </w:t>
      </w:r>
      <w:r>
        <w:rPr>
          <w:rFonts w:hint="eastAsia" w:ascii="宋体" w:hAnsi="宋体"/>
          <w:sz w:val="24"/>
          <w:szCs w:val="24"/>
        </w:rPr>
        <w:t>（盖章）</w:t>
      </w:r>
    </w:p>
    <w:p>
      <w:pPr>
        <w:spacing w:line="500" w:lineRule="exact"/>
        <w:ind w:firstLine="1440" w:firstLineChars="600"/>
        <w:rPr>
          <w:rFonts w:ascii="宋体" w:hAnsi="宋体"/>
          <w:sz w:val="24"/>
          <w:szCs w:val="24"/>
        </w:rPr>
      </w:pPr>
      <w:r>
        <w:rPr>
          <w:rFonts w:hint="eastAsia" w:ascii="宋体" w:hAnsi="宋体"/>
          <w:sz w:val="24"/>
          <w:szCs w:val="24"/>
        </w:rPr>
        <w:t>法定代表人或其授权代理人：</w:t>
      </w:r>
      <w:r>
        <w:rPr>
          <w:rFonts w:hint="eastAsia" w:ascii="宋体" w:hAnsi="宋体"/>
          <w:sz w:val="24"/>
          <w:szCs w:val="24"/>
          <w:u w:val="single"/>
        </w:rPr>
        <w:t xml:space="preserve">               </w:t>
      </w:r>
      <w:r>
        <w:rPr>
          <w:rFonts w:hint="eastAsia" w:ascii="宋体" w:hAnsi="宋体"/>
          <w:sz w:val="24"/>
          <w:szCs w:val="24"/>
        </w:rPr>
        <w:t>（签名）</w:t>
      </w:r>
    </w:p>
    <w:p>
      <w:pPr>
        <w:spacing w:line="500" w:lineRule="exact"/>
        <w:ind w:firstLine="1440" w:firstLineChars="600"/>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pPr>
        <w:spacing w:line="500" w:lineRule="exact"/>
        <w:ind w:firstLine="1440" w:firstLineChars="600"/>
        <w:rPr>
          <w:rFonts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p>
    <w:p>
      <w:pPr>
        <w:spacing w:line="500" w:lineRule="exact"/>
        <w:ind w:firstLine="1440" w:firstLineChars="600"/>
        <w:rPr>
          <w:rFonts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w:t>
      </w:r>
    </w:p>
    <w:p>
      <w:pPr>
        <w:spacing w:line="500" w:lineRule="exact"/>
        <w:jc w:val="right"/>
        <w:rPr>
          <w:rFonts w:ascii="宋体" w:hAnsi="宋体"/>
          <w:sz w:val="24"/>
          <w:szCs w:val="24"/>
        </w:rPr>
      </w:pPr>
    </w:p>
    <w:p>
      <w:pPr>
        <w:spacing w:line="500" w:lineRule="exact"/>
        <w:jc w:val="righ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ascii="宋体" w:hAnsi="宋体"/>
          <w:szCs w:val="21"/>
        </w:rPr>
      </w:pPr>
      <w:r>
        <w:rPr>
          <w:rFonts w:hint="eastAsia" w:ascii="宋体" w:hAnsi="宋体"/>
          <w:szCs w:val="21"/>
        </w:rPr>
        <w:t>注：（1）法定代表人或授权代理人的签字必须是亲笔签名，不得使用印章、签名章或其他电子制版签名。（下同）</w:t>
      </w:r>
    </w:p>
    <w:p>
      <w:pPr>
        <w:spacing w:line="360" w:lineRule="auto"/>
        <w:rPr>
          <w:rFonts w:ascii="宋体" w:hAnsi="宋体"/>
          <w:szCs w:val="21"/>
        </w:rPr>
      </w:pPr>
      <w:r>
        <w:rPr>
          <w:rFonts w:hint="eastAsia" w:ascii="宋体" w:hAnsi="宋体"/>
          <w:szCs w:val="21"/>
        </w:rPr>
        <w:t xml:space="preserve">   </w:t>
      </w:r>
    </w:p>
    <w:p>
      <w:pPr>
        <w:pStyle w:val="14"/>
        <w:spacing w:line="360" w:lineRule="auto"/>
        <w:ind w:left="0" w:leftChars="0"/>
        <w:rPr>
          <w:rFonts w:ascii="宋体" w:hAnsi="宋体"/>
          <w:b/>
          <w:sz w:val="24"/>
          <w:szCs w:val="24"/>
        </w:rPr>
      </w:pPr>
    </w:p>
    <w:p>
      <w:pPr>
        <w:pStyle w:val="14"/>
        <w:spacing w:line="360" w:lineRule="auto"/>
        <w:ind w:left="0" w:leftChars="0" w:firstLine="360" w:firstLineChars="150"/>
        <w:rPr>
          <w:rFonts w:ascii="宋体" w:hAnsi="宋体"/>
          <w:sz w:val="24"/>
          <w:szCs w:val="24"/>
        </w:rPr>
      </w:pPr>
    </w:p>
    <w:p>
      <w:pPr>
        <w:pStyle w:val="14"/>
        <w:spacing w:line="360" w:lineRule="auto"/>
        <w:ind w:left="0" w:leftChars="0" w:firstLine="360" w:firstLineChars="150"/>
        <w:rPr>
          <w:rFonts w:ascii="宋体" w:hAnsi="宋体"/>
          <w:sz w:val="24"/>
          <w:szCs w:val="24"/>
        </w:rPr>
      </w:pPr>
    </w:p>
    <w:p>
      <w:pPr>
        <w:pStyle w:val="14"/>
        <w:spacing w:line="360" w:lineRule="auto"/>
        <w:ind w:left="0" w:leftChars="0" w:firstLine="360" w:firstLineChars="150"/>
        <w:rPr>
          <w:rFonts w:ascii="宋体" w:hAnsi="宋体"/>
          <w:sz w:val="24"/>
          <w:szCs w:val="24"/>
        </w:rPr>
      </w:pPr>
    </w:p>
    <w:p>
      <w:pPr>
        <w:pStyle w:val="14"/>
        <w:spacing w:line="360" w:lineRule="auto"/>
        <w:ind w:left="0" w:leftChars="0" w:firstLine="360" w:firstLineChars="150"/>
        <w:rPr>
          <w:rFonts w:ascii="宋体" w:hAnsi="宋体"/>
          <w:sz w:val="24"/>
          <w:szCs w:val="24"/>
        </w:rPr>
      </w:pPr>
    </w:p>
    <w:p>
      <w:pPr>
        <w:rPr>
          <w:rFonts w:ascii="宋体" w:hAnsi="宋体"/>
          <w:b/>
          <w:kern w:val="0"/>
          <w:sz w:val="32"/>
          <w:lang w:val="zh-CN"/>
        </w:rPr>
      </w:pPr>
      <w:r>
        <w:rPr>
          <w:rFonts w:hint="eastAsia" w:ascii="宋体" w:hAnsi="宋体"/>
          <w:b/>
          <w:kern w:val="0"/>
          <w:sz w:val="32"/>
          <w:lang w:val="zh-CN"/>
        </w:rPr>
        <w:br w:type="page"/>
      </w:r>
    </w:p>
    <w:p>
      <w:pPr>
        <w:spacing w:line="360" w:lineRule="auto"/>
        <w:jc w:val="center"/>
        <w:outlineLvl w:val="2"/>
        <w:rPr>
          <w:rFonts w:ascii="Times New Roman" w:hAnsi="Times New Roman"/>
          <w:b/>
          <w:bCs/>
          <w:sz w:val="32"/>
        </w:rPr>
      </w:pPr>
      <w:r>
        <w:rPr>
          <w:rFonts w:ascii="Times New Roman" w:hAnsi="Times New Roman"/>
          <w:b/>
          <w:bCs/>
          <w:sz w:val="32"/>
        </w:rPr>
        <w:t>二、法定代表人身份证明或授权委托书</w:t>
      </w:r>
    </w:p>
    <w:p>
      <w:pPr>
        <w:spacing w:line="430" w:lineRule="exact"/>
        <w:jc w:val="center"/>
        <w:rPr>
          <w:rFonts w:ascii="Times New Roman" w:hAnsi="Times New Roman"/>
          <w:b/>
          <w:sz w:val="24"/>
        </w:rPr>
      </w:pPr>
      <w:r>
        <w:rPr>
          <w:rFonts w:ascii="Times New Roman" w:hAnsi="Times New Roman"/>
          <w:b/>
          <w:sz w:val="24"/>
        </w:rPr>
        <w:t>法定代表人身份证明</w:t>
      </w:r>
    </w:p>
    <w:p>
      <w:pPr>
        <w:spacing w:line="430" w:lineRule="exact"/>
        <w:rPr>
          <w:rFonts w:ascii="Times New Roman" w:hAnsi="Times New Roman"/>
          <w:szCs w:val="21"/>
        </w:rPr>
      </w:pPr>
    </w:p>
    <w:p>
      <w:pPr>
        <w:spacing w:line="430" w:lineRule="exact"/>
        <w:ind w:firstLine="539" w:firstLineChars="257"/>
        <w:rPr>
          <w:rFonts w:ascii="Times New Roman" w:hAnsi="Times New Roman"/>
          <w:szCs w:val="21"/>
        </w:rPr>
      </w:pPr>
      <w:r>
        <w:rPr>
          <w:rFonts w:hint="eastAsia" w:ascii="Times New Roman" w:hAnsi="Times New Roman"/>
          <w:szCs w:val="21"/>
        </w:rPr>
        <w:t>比选申请人</w:t>
      </w:r>
      <w:r>
        <w:rPr>
          <w:rFonts w:ascii="Times New Roman" w:hAnsi="Times New Roman"/>
          <w:szCs w:val="21"/>
        </w:rPr>
        <w:t>名称：</w:t>
      </w:r>
      <w:r>
        <w:rPr>
          <w:rFonts w:ascii="Times New Roman" w:hAnsi="Times New Roman"/>
          <w:szCs w:val="21"/>
          <w:u w:val="single"/>
        </w:rPr>
        <w:t xml:space="preserve">                      </w:t>
      </w:r>
    </w:p>
    <w:p>
      <w:pPr>
        <w:spacing w:line="430" w:lineRule="exact"/>
        <w:ind w:firstLine="539" w:firstLineChars="257"/>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pPr>
        <w:spacing w:line="430" w:lineRule="exact"/>
        <w:ind w:firstLine="48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pPr>
        <w:spacing w:line="430" w:lineRule="exact"/>
        <w:ind w:firstLine="480"/>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pPr>
        <w:spacing w:line="430" w:lineRule="exact"/>
        <w:ind w:firstLine="480"/>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pPr>
        <w:spacing w:line="430" w:lineRule="exact"/>
        <w:ind w:firstLine="480"/>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性别：</w:t>
      </w:r>
      <w:r>
        <w:rPr>
          <w:rFonts w:ascii="Times New Roman" w:hAnsi="Times New Roman"/>
          <w:szCs w:val="21"/>
          <w:u w:val="single"/>
        </w:rPr>
        <w:t xml:space="preserve">     </w:t>
      </w:r>
      <w:r>
        <w:rPr>
          <w:rFonts w:ascii="Times New Roman" w:hAnsi="Times New Roman"/>
          <w:szCs w:val="21"/>
        </w:rPr>
        <w:t>年龄：</w:t>
      </w:r>
      <w:r>
        <w:rPr>
          <w:rFonts w:ascii="Times New Roman" w:hAnsi="Times New Roman"/>
          <w:szCs w:val="21"/>
          <w:u w:val="single"/>
        </w:rPr>
        <w:t xml:space="preserve">     </w:t>
      </w:r>
      <w:r>
        <w:rPr>
          <w:rFonts w:ascii="Times New Roman" w:hAnsi="Times New Roman"/>
          <w:szCs w:val="21"/>
        </w:rPr>
        <w:t>职务：</w:t>
      </w:r>
      <w:r>
        <w:rPr>
          <w:rFonts w:ascii="Times New Roman" w:hAnsi="Times New Roman"/>
          <w:szCs w:val="21"/>
          <w:u w:val="single"/>
        </w:rPr>
        <w:t xml:space="preserve">     </w:t>
      </w:r>
      <w:r>
        <w:rPr>
          <w:rFonts w:ascii="Times New Roman" w:hAnsi="Times New Roman"/>
          <w:szCs w:val="21"/>
        </w:rPr>
        <w:t>系</w:t>
      </w:r>
      <w:r>
        <w:rPr>
          <w:rFonts w:ascii="Times New Roman" w:hAnsi="Times New Roman"/>
          <w:szCs w:val="21"/>
          <w:u w:val="single"/>
        </w:rPr>
        <w:t>（投标人名称）</w:t>
      </w:r>
      <w:r>
        <w:rPr>
          <w:rFonts w:ascii="Times New Roman" w:hAnsi="Times New Roman"/>
          <w:szCs w:val="21"/>
        </w:rPr>
        <w:t>的法定代表人。</w:t>
      </w:r>
    </w:p>
    <w:p>
      <w:pPr>
        <w:spacing w:line="430" w:lineRule="exact"/>
        <w:ind w:firstLine="480"/>
        <w:rPr>
          <w:rFonts w:ascii="Times New Roman" w:hAnsi="Times New Roman"/>
          <w:szCs w:val="21"/>
        </w:rPr>
      </w:pPr>
      <w:r>
        <w:rPr>
          <w:rFonts w:ascii="Times New Roman" w:hAnsi="Times New Roman"/>
          <w:szCs w:val="21"/>
        </w:rPr>
        <w:t>特此证明。</w:t>
      </w:r>
    </w:p>
    <w:p>
      <w:pPr>
        <w:spacing w:line="430" w:lineRule="exact"/>
        <w:ind w:firstLine="480"/>
        <w:rPr>
          <w:rFonts w:ascii="Times New Roman" w:hAnsi="Times New Roman"/>
          <w:szCs w:val="21"/>
        </w:rPr>
      </w:pPr>
    </w:p>
    <w:p>
      <w:pPr>
        <w:spacing w:line="430" w:lineRule="exact"/>
        <w:ind w:firstLine="480"/>
        <w:rPr>
          <w:rFonts w:ascii="Times New Roman" w:hAnsi="Times New Roman"/>
          <w:szCs w:val="21"/>
        </w:rPr>
      </w:pPr>
    </w:p>
    <w:p>
      <w:pPr>
        <w:spacing w:line="430" w:lineRule="exact"/>
        <w:ind w:firstLine="480"/>
        <w:rPr>
          <w:rFonts w:ascii="Times New Roman" w:hAnsi="Times New Roman"/>
          <w:szCs w:val="21"/>
        </w:rPr>
      </w:pPr>
    </w:p>
    <w:p>
      <w:pPr>
        <w:spacing w:line="430" w:lineRule="exact"/>
        <w:ind w:firstLine="480"/>
        <w:rPr>
          <w:rFonts w:ascii="Times New Roman" w:hAnsi="Times New Roman"/>
          <w:b/>
          <w:szCs w:val="21"/>
        </w:rPr>
      </w:pPr>
    </w:p>
    <w:p>
      <w:pPr>
        <w:spacing w:line="430" w:lineRule="exact"/>
        <w:ind w:firstLine="3584" w:firstLineChars="1700"/>
        <w:rPr>
          <w:rFonts w:ascii="Times New Roman" w:hAnsi="Times New Roman"/>
          <w:b/>
          <w:szCs w:val="21"/>
        </w:rPr>
      </w:pPr>
      <w:r>
        <w:rPr>
          <w:rFonts w:ascii="Times New Roman" w:hAnsi="Times New Roman"/>
          <w:b/>
          <w:szCs w:val="21"/>
        </w:rPr>
        <w:t>投标人：</w:t>
      </w:r>
      <w:r>
        <w:rPr>
          <w:rFonts w:ascii="Times New Roman" w:hAnsi="Times New Roman"/>
          <w:b/>
          <w:szCs w:val="21"/>
          <w:u w:val="single"/>
        </w:rPr>
        <w:t xml:space="preserve">   （全称）  （盖章） </w:t>
      </w:r>
    </w:p>
    <w:p>
      <w:pPr>
        <w:spacing w:line="430" w:lineRule="exact"/>
        <w:ind w:firstLine="3584" w:firstLineChars="1700"/>
        <w:rPr>
          <w:rFonts w:ascii="Times New Roman" w:hAnsi="Times New Roman"/>
          <w:b/>
          <w:szCs w:val="21"/>
        </w:rPr>
      </w:pPr>
      <w:r>
        <w:rPr>
          <w:rFonts w:ascii="Times New Roman" w:hAnsi="Times New Roman"/>
          <w:b/>
          <w:szCs w:val="21"/>
        </w:rPr>
        <w:t>日  期：</w:t>
      </w:r>
      <w:r>
        <w:rPr>
          <w:rFonts w:ascii="Times New Roman" w:hAnsi="Times New Roman"/>
          <w:b/>
          <w:szCs w:val="21"/>
          <w:u w:val="single"/>
        </w:rPr>
        <w:t xml:space="preserve">        </w:t>
      </w:r>
      <w:r>
        <w:rPr>
          <w:rFonts w:ascii="Times New Roman" w:hAnsi="Times New Roman"/>
          <w:b/>
          <w:szCs w:val="21"/>
        </w:rPr>
        <w:t>年</w:t>
      </w:r>
      <w:r>
        <w:rPr>
          <w:rFonts w:ascii="Times New Roman" w:hAnsi="Times New Roman"/>
          <w:b/>
          <w:szCs w:val="21"/>
          <w:u w:val="single"/>
        </w:rPr>
        <w:t xml:space="preserve">    </w:t>
      </w:r>
      <w:r>
        <w:rPr>
          <w:rFonts w:ascii="Times New Roman" w:hAnsi="Times New Roman"/>
          <w:b/>
          <w:szCs w:val="21"/>
        </w:rPr>
        <w:t>月</w:t>
      </w:r>
      <w:r>
        <w:rPr>
          <w:rFonts w:ascii="Times New Roman" w:hAnsi="Times New Roman"/>
          <w:b/>
          <w:szCs w:val="21"/>
          <w:u w:val="single"/>
        </w:rPr>
        <w:t xml:space="preserve">    </w:t>
      </w:r>
      <w:r>
        <w:rPr>
          <w:rFonts w:ascii="Times New Roman" w:hAnsi="Times New Roman"/>
          <w:b/>
          <w:szCs w:val="21"/>
        </w:rPr>
        <w:t>日</w:t>
      </w:r>
    </w:p>
    <w:p>
      <w:pPr>
        <w:spacing w:line="430" w:lineRule="exact"/>
        <w:rPr>
          <w:rFonts w:ascii="Times New Roman" w:hAnsi="Times New Roman"/>
          <w:szCs w:val="21"/>
        </w:rPr>
      </w:pPr>
    </w:p>
    <w:p>
      <w:pPr>
        <w:spacing w:line="430" w:lineRule="exact"/>
        <w:rPr>
          <w:rFonts w:ascii="Times New Roman" w:hAnsi="Times New Roman"/>
          <w:szCs w:val="21"/>
        </w:rPr>
      </w:pPr>
    </w:p>
    <w:p>
      <w:pPr>
        <w:spacing w:line="360" w:lineRule="auto"/>
        <w:ind w:firstLine="300" w:firstLineChars="150"/>
        <w:jc w:val="left"/>
        <w:rPr>
          <w:rFonts w:ascii="宋体" w:hAnsi="宋体"/>
          <w:sz w:val="20"/>
          <w:szCs w:val="20"/>
        </w:rPr>
      </w:pPr>
      <w:r>
        <w:rPr>
          <w:rFonts w:ascii="宋体" w:hAnsi="宋体"/>
          <w:sz w:val="20"/>
          <w:szCs w:val="20"/>
        </w:rPr>
        <w:t>注：1.附法定代表人身份证</w:t>
      </w:r>
      <w:r>
        <w:rPr>
          <w:rFonts w:hint="eastAsia" w:ascii="宋体" w:hAnsi="宋体"/>
          <w:sz w:val="20"/>
          <w:szCs w:val="20"/>
        </w:rPr>
        <w:t>影印件</w:t>
      </w:r>
      <w:r>
        <w:rPr>
          <w:rFonts w:ascii="宋体" w:hAnsi="宋体"/>
          <w:sz w:val="20"/>
          <w:szCs w:val="20"/>
        </w:rPr>
        <w:t>。</w:t>
      </w:r>
    </w:p>
    <w:p>
      <w:pPr>
        <w:pStyle w:val="2"/>
        <w:ind w:left="0" w:leftChars="0" w:firstLine="0" w:firstLineChars="0"/>
        <w:rPr>
          <w:rFonts w:ascii="宋体" w:hAnsi="宋体"/>
          <w:sz w:val="20"/>
          <w:szCs w:val="20"/>
        </w:rPr>
      </w:pPr>
      <w:r>
        <w:rPr>
          <w:rFonts w:hint="eastAsia" w:ascii="宋体" w:hAnsi="宋体"/>
          <w:sz w:val="20"/>
          <w:szCs w:val="20"/>
        </w:rPr>
        <w:t xml:space="preserve">       2.若法定代表人签署比选申请书，在比选申请书中，应附本法定代表人身份证明。不需要提交授权委托书。</w:t>
      </w:r>
    </w:p>
    <w:p>
      <w:pPr>
        <w:pStyle w:val="2"/>
        <w:ind w:left="0" w:leftChars="0" w:firstLine="0" w:firstLineChars="0"/>
        <w:rPr>
          <w:rFonts w:ascii="宋体" w:hAnsi="宋体"/>
          <w:sz w:val="20"/>
          <w:szCs w:val="20"/>
        </w:rPr>
      </w:pPr>
      <w:r>
        <w:rPr>
          <w:rFonts w:hint="eastAsia" w:ascii="宋体" w:hAnsi="宋体"/>
          <w:sz w:val="20"/>
          <w:szCs w:val="20"/>
        </w:rPr>
        <w:t xml:space="preserve">       3</w:t>
      </w:r>
      <w:r>
        <w:rPr>
          <w:rFonts w:ascii="宋体" w:hAnsi="宋体"/>
          <w:sz w:val="20"/>
          <w:szCs w:val="20"/>
        </w:rPr>
        <w:t>.法定代表人的签字必须是亲笔签名</w:t>
      </w:r>
      <w:r>
        <w:rPr>
          <w:rFonts w:hint="eastAsia" w:ascii="宋体" w:hAnsi="宋体"/>
          <w:sz w:val="20"/>
          <w:szCs w:val="20"/>
        </w:rPr>
        <w:t>，</w:t>
      </w:r>
      <w:r>
        <w:rPr>
          <w:rFonts w:ascii="宋体" w:hAnsi="宋体"/>
          <w:sz w:val="20"/>
          <w:szCs w:val="20"/>
        </w:rPr>
        <w:t>不得使用印章</w:t>
      </w:r>
      <w:r>
        <w:rPr>
          <w:rFonts w:hint="eastAsia" w:ascii="宋体" w:hAnsi="宋体"/>
          <w:sz w:val="20"/>
          <w:szCs w:val="20"/>
        </w:rPr>
        <w:t>、</w:t>
      </w:r>
      <w:r>
        <w:rPr>
          <w:rFonts w:ascii="宋体" w:hAnsi="宋体"/>
          <w:sz w:val="20"/>
          <w:szCs w:val="20"/>
        </w:rPr>
        <w:t>签名章或者其他电子制版签名代替</w:t>
      </w:r>
      <w:r>
        <w:rPr>
          <w:rFonts w:hint="eastAsia" w:ascii="宋体" w:hAnsi="宋体"/>
          <w:sz w:val="20"/>
          <w:szCs w:val="20"/>
        </w:rPr>
        <w:t>。</w:t>
      </w:r>
    </w:p>
    <w:p>
      <w:pPr>
        <w:spacing w:line="430" w:lineRule="exact"/>
        <w:jc w:val="center"/>
        <w:rPr>
          <w:rFonts w:ascii="Times New Roman" w:hAnsi="Times New Roman"/>
          <w:b/>
          <w:sz w:val="24"/>
        </w:rPr>
      </w:pPr>
      <w:r>
        <w:rPr>
          <w:rFonts w:ascii="宋体" w:hAnsi="宋体"/>
          <w:sz w:val="32"/>
          <w:lang w:val="zh-CN"/>
        </w:rPr>
        <w:br w:type="page"/>
      </w:r>
      <w:r>
        <w:rPr>
          <w:rFonts w:ascii="Times New Roman" w:hAnsi="Times New Roman"/>
          <w:b/>
          <w:sz w:val="24"/>
        </w:rPr>
        <w:t>授权委托书</w:t>
      </w:r>
    </w:p>
    <w:p>
      <w:pPr>
        <w:spacing w:line="430" w:lineRule="exact"/>
        <w:rPr>
          <w:rFonts w:ascii="Times New Roman" w:hAnsi="Times New Roman"/>
          <w:sz w:val="24"/>
        </w:rPr>
      </w:pPr>
    </w:p>
    <w:p>
      <w:pPr>
        <w:spacing w:line="360" w:lineRule="auto"/>
        <w:ind w:firstLine="420"/>
        <w:rPr>
          <w:rFonts w:ascii="Times New Roman" w:hAnsi="Times New Roman"/>
          <w:szCs w:val="21"/>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（投标人名称）的法定代表人，现委托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hint="eastAsia" w:ascii="Times New Roman" w:hAnsi="Times New Roman"/>
          <w:szCs w:val="21"/>
          <w:u w:val="single"/>
        </w:rPr>
        <w:t>（项目名称）</w:t>
      </w:r>
      <w:r>
        <w:rPr>
          <w:rFonts w:ascii="Times New Roman" w:hAnsi="Times New Roman"/>
          <w:szCs w:val="21"/>
        </w:rPr>
        <w:t>比选申请书、签订合同和处理有关事宜，其法律后果由我方承担。</w:t>
      </w:r>
    </w:p>
    <w:p>
      <w:pPr>
        <w:spacing w:line="360" w:lineRule="auto"/>
        <w:ind w:firstLine="420"/>
        <w:rPr>
          <w:rFonts w:ascii="Times New Roman" w:hAnsi="Times New Roman"/>
          <w:szCs w:val="21"/>
        </w:rPr>
      </w:pPr>
      <w:r>
        <w:rPr>
          <w:rFonts w:ascii="Times New Roman" w:hAnsi="Times New Roman"/>
          <w:szCs w:val="21"/>
        </w:rPr>
        <w:t>委托期限：</w:t>
      </w:r>
      <w:r>
        <w:rPr>
          <w:rFonts w:ascii="Times New Roman" w:hAnsi="Times New Roman"/>
          <w:szCs w:val="21"/>
          <w:u w:val="single"/>
        </w:rPr>
        <w:t>本项目投标期内</w:t>
      </w:r>
      <w:r>
        <w:rPr>
          <w:rFonts w:ascii="Times New Roman" w:hAnsi="Times New Roman"/>
          <w:szCs w:val="21"/>
        </w:rPr>
        <w:t>。</w:t>
      </w:r>
    </w:p>
    <w:p>
      <w:pPr>
        <w:tabs>
          <w:tab w:val="left" w:pos="3855"/>
        </w:tabs>
        <w:spacing w:line="360" w:lineRule="auto"/>
        <w:rPr>
          <w:rFonts w:ascii="Times New Roman" w:hAnsi="Times New Roman"/>
          <w:szCs w:val="21"/>
        </w:rPr>
      </w:pPr>
      <w:r>
        <w:rPr>
          <w:rFonts w:ascii="Times New Roman" w:hAnsi="Times New Roman"/>
          <w:szCs w:val="21"/>
        </w:rPr>
        <w:t xml:space="preserve">    代理人无转委托权</w:t>
      </w:r>
    </w:p>
    <w:p>
      <w:pPr>
        <w:spacing w:line="360" w:lineRule="auto"/>
        <w:ind w:firstLine="420"/>
        <w:rPr>
          <w:rFonts w:ascii="Times New Roman" w:hAnsi="Times New Roman"/>
          <w:szCs w:val="21"/>
        </w:rPr>
      </w:pPr>
      <w:r>
        <w:rPr>
          <w:rFonts w:ascii="Times New Roman" w:hAnsi="Times New Roman"/>
          <w:szCs w:val="21"/>
        </w:rPr>
        <w:t>附：法定代表人身份证影印件</w:t>
      </w:r>
    </w:p>
    <w:p>
      <w:pPr>
        <w:spacing w:line="360" w:lineRule="auto"/>
        <w:ind w:firstLine="840" w:firstLineChars="400"/>
        <w:rPr>
          <w:rFonts w:ascii="Times New Roman" w:hAnsi="Times New Roman"/>
          <w:szCs w:val="21"/>
        </w:rPr>
      </w:pPr>
      <w:r>
        <w:rPr>
          <w:rFonts w:hint="eastAsia" w:ascii="Times New Roman" w:hAnsi="Times New Roman"/>
          <w:szCs w:val="21"/>
        </w:rPr>
        <w:t>委托</w:t>
      </w:r>
      <w:r>
        <w:rPr>
          <w:rFonts w:ascii="Times New Roman" w:hAnsi="Times New Roman"/>
          <w:szCs w:val="21"/>
        </w:rPr>
        <w:t>代理人身份证影印件</w:t>
      </w: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b/>
          <w:szCs w:val="21"/>
        </w:rPr>
      </w:pPr>
      <w:r>
        <w:rPr>
          <w:rFonts w:ascii="Times New Roman" w:hAnsi="Times New Roman"/>
          <w:b/>
          <w:szCs w:val="21"/>
        </w:rPr>
        <w:t>投  标  人：</w:t>
      </w:r>
      <w:r>
        <w:rPr>
          <w:rFonts w:ascii="Times New Roman" w:hAnsi="Times New Roman"/>
          <w:b/>
          <w:szCs w:val="21"/>
          <w:u w:val="single"/>
        </w:rPr>
        <w:t xml:space="preserve">                            </w:t>
      </w:r>
      <w:r>
        <w:rPr>
          <w:rFonts w:ascii="Times New Roman" w:hAnsi="Times New Roman"/>
          <w:b/>
          <w:szCs w:val="21"/>
        </w:rPr>
        <w:t>（盖单位章）</w:t>
      </w:r>
    </w:p>
    <w:p>
      <w:pPr>
        <w:spacing w:line="360" w:lineRule="auto"/>
        <w:rPr>
          <w:rFonts w:ascii="Times New Roman" w:hAnsi="Times New Roman"/>
          <w:b/>
          <w:szCs w:val="21"/>
        </w:rPr>
      </w:pPr>
      <w:r>
        <w:rPr>
          <w:rFonts w:ascii="Times New Roman" w:hAnsi="Times New Roman"/>
          <w:b/>
          <w:szCs w:val="21"/>
        </w:rPr>
        <w:t>法定代表人：</w:t>
      </w:r>
      <w:r>
        <w:rPr>
          <w:rFonts w:ascii="Times New Roman" w:hAnsi="Times New Roman"/>
          <w:b/>
          <w:szCs w:val="21"/>
          <w:u w:val="single"/>
        </w:rPr>
        <w:t xml:space="preserve">                                </w:t>
      </w:r>
      <w:r>
        <w:rPr>
          <w:rFonts w:ascii="Times New Roman" w:hAnsi="Times New Roman"/>
          <w:b/>
          <w:szCs w:val="21"/>
        </w:rPr>
        <w:t>（签字）</w:t>
      </w:r>
    </w:p>
    <w:p>
      <w:pPr>
        <w:spacing w:line="360" w:lineRule="auto"/>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pPr>
        <w:spacing w:line="360" w:lineRule="auto"/>
        <w:rPr>
          <w:rFonts w:ascii="Times New Roman" w:hAnsi="Times New Roman"/>
          <w:b/>
          <w:szCs w:val="21"/>
        </w:rPr>
      </w:pPr>
      <w:r>
        <w:rPr>
          <w:rFonts w:ascii="Times New Roman" w:hAnsi="Times New Roman"/>
          <w:b/>
          <w:szCs w:val="21"/>
        </w:rPr>
        <w:t>委托代理人：</w:t>
      </w:r>
      <w:r>
        <w:rPr>
          <w:rFonts w:ascii="Times New Roman" w:hAnsi="Times New Roman"/>
          <w:b/>
          <w:szCs w:val="21"/>
          <w:u w:val="single"/>
        </w:rPr>
        <w:t xml:space="preserve">                                </w:t>
      </w:r>
      <w:r>
        <w:rPr>
          <w:rFonts w:ascii="Times New Roman" w:hAnsi="Times New Roman"/>
          <w:b/>
          <w:szCs w:val="21"/>
        </w:rPr>
        <w:t>（签字）</w:t>
      </w:r>
    </w:p>
    <w:p>
      <w:pPr>
        <w:spacing w:line="360" w:lineRule="auto"/>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pPr>
        <w:spacing w:line="360" w:lineRule="auto"/>
        <w:ind w:firstLine="2100" w:firstLineChars="1000"/>
        <w:rPr>
          <w:rFonts w:ascii="Times New Roman" w:hAnsi="Times New Roman"/>
          <w:szCs w:val="21"/>
        </w:rPr>
      </w:pPr>
    </w:p>
    <w:p>
      <w:pPr>
        <w:spacing w:line="360" w:lineRule="auto"/>
        <w:ind w:firstLine="2100" w:firstLineChars="1000"/>
        <w:rPr>
          <w:rFonts w:ascii="Times New Roman" w:hAnsi="Times New Roman"/>
          <w:szCs w:val="21"/>
        </w:rPr>
      </w:pPr>
    </w:p>
    <w:p>
      <w:pPr>
        <w:spacing w:line="360" w:lineRule="auto"/>
        <w:rPr>
          <w:rFonts w:ascii="Times New Roman" w:hAnsi="Times New Roman"/>
          <w:szCs w:val="21"/>
        </w:rPr>
      </w:pPr>
    </w:p>
    <w:p>
      <w:pPr>
        <w:spacing w:line="360" w:lineRule="auto"/>
        <w:jc w:val="center"/>
        <w:rPr>
          <w:rFonts w:ascii="Times New Roman" w:hAnsi="Times New Roman"/>
          <w:szCs w:val="21"/>
        </w:rPr>
      </w:pPr>
      <w:r>
        <w:rPr>
          <w:rFonts w:ascii="Times New Roman" w:hAnsi="Times New Roman"/>
          <w:szCs w:val="21"/>
        </w:rPr>
        <w:t xml:space="preserve">                              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pPr>
        <w:spacing w:line="360" w:lineRule="auto"/>
        <w:rPr>
          <w:rFonts w:ascii="Times New Roman" w:hAnsi="Times New Roman"/>
          <w:sz w:val="20"/>
          <w:szCs w:val="20"/>
        </w:rPr>
      </w:pPr>
    </w:p>
    <w:p>
      <w:pPr>
        <w:spacing w:line="360" w:lineRule="auto"/>
        <w:ind w:firstLine="392" w:firstLineChars="196"/>
        <w:rPr>
          <w:rFonts w:ascii="Times New Roman" w:hAnsi="Times New Roman"/>
          <w:bCs/>
          <w:sz w:val="20"/>
          <w:szCs w:val="20"/>
        </w:rPr>
      </w:pPr>
      <w:r>
        <w:rPr>
          <w:rFonts w:ascii="Times New Roman" w:hAnsi="Times New Roman"/>
          <w:bCs/>
          <w:sz w:val="20"/>
          <w:szCs w:val="20"/>
        </w:rPr>
        <w:t>注：1．若由委托代理人签署投标文件</w:t>
      </w:r>
      <w:r>
        <w:rPr>
          <w:rFonts w:hint="eastAsia" w:ascii="Times New Roman" w:hAnsi="Times New Roman"/>
          <w:bCs/>
          <w:sz w:val="20"/>
          <w:szCs w:val="20"/>
        </w:rPr>
        <w:t>，</w:t>
      </w:r>
      <w:r>
        <w:rPr>
          <w:rFonts w:ascii="Times New Roman" w:hAnsi="Times New Roman"/>
          <w:bCs/>
          <w:sz w:val="20"/>
          <w:szCs w:val="20"/>
        </w:rPr>
        <w:t>在</w:t>
      </w:r>
      <w:r>
        <w:rPr>
          <w:rFonts w:hint="eastAsia" w:ascii="宋体" w:hAnsi="宋体"/>
          <w:sz w:val="20"/>
          <w:szCs w:val="20"/>
        </w:rPr>
        <w:t>比选申请书</w:t>
      </w:r>
      <w:r>
        <w:rPr>
          <w:rFonts w:ascii="Times New Roman" w:hAnsi="Times New Roman"/>
          <w:bCs/>
          <w:sz w:val="20"/>
          <w:szCs w:val="20"/>
        </w:rPr>
        <w:t>的正本中</w:t>
      </w:r>
      <w:r>
        <w:rPr>
          <w:rFonts w:hint="eastAsia" w:ascii="Times New Roman" w:hAnsi="Times New Roman"/>
          <w:bCs/>
          <w:sz w:val="20"/>
          <w:szCs w:val="20"/>
        </w:rPr>
        <w:t>，</w:t>
      </w:r>
      <w:r>
        <w:rPr>
          <w:rFonts w:ascii="Times New Roman" w:hAnsi="Times New Roman"/>
          <w:bCs/>
          <w:sz w:val="20"/>
          <w:szCs w:val="20"/>
        </w:rPr>
        <w:t>应附本授权书</w:t>
      </w:r>
      <w:r>
        <w:rPr>
          <w:rFonts w:hint="eastAsia" w:ascii="Times New Roman" w:hAnsi="Times New Roman"/>
          <w:bCs/>
          <w:sz w:val="20"/>
          <w:szCs w:val="20"/>
        </w:rPr>
        <w:t>。</w:t>
      </w:r>
      <w:r>
        <w:rPr>
          <w:rFonts w:ascii="Times New Roman" w:hAnsi="Times New Roman"/>
          <w:bCs/>
          <w:sz w:val="20"/>
          <w:szCs w:val="20"/>
        </w:rPr>
        <w:t>不需要提交法定代表人身份证明</w:t>
      </w:r>
      <w:r>
        <w:rPr>
          <w:rFonts w:hint="eastAsia" w:ascii="Times New Roman" w:hAnsi="Times New Roman"/>
          <w:bCs/>
          <w:sz w:val="20"/>
          <w:szCs w:val="20"/>
        </w:rPr>
        <w:t>。</w:t>
      </w:r>
    </w:p>
    <w:p>
      <w:pPr>
        <w:spacing w:line="360" w:lineRule="auto"/>
        <w:ind w:firstLine="392" w:firstLineChars="196"/>
        <w:rPr>
          <w:rFonts w:ascii="Times New Roman" w:hAnsi="Times New Roman"/>
          <w:bCs/>
          <w:sz w:val="20"/>
          <w:szCs w:val="20"/>
        </w:rPr>
      </w:pPr>
      <w:r>
        <w:rPr>
          <w:rFonts w:hint="eastAsia" w:ascii="Times New Roman" w:hAnsi="Times New Roman"/>
          <w:bCs/>
          <w:sz w:val="20"/>
          <w:szCs w:val="20"/>
        </w:rPr>
        <w:t>2</w:t>
      </w:r>
      <w:r>
        <w:rPr>
          <w:rFonts w:ascii="Times New Roman" w:hAnsi="Times New Roman"/>
          <w:bCs/>
          <w:sz w:val="20"/>
          <w:szCs w:val="20"/>
        </w:rPr>
        <w:t>.法定代表人和委托代理人必须在授权书上亲笔签名，不得使用印章、签名章或其他电子制版签名代替；</w:t>
      </w:r>
    </w:p>
    <w:p>
      <w:pPr>
        <w:pStyle w:val="2"/>
        <w:ind w:left="0" w:leftChars="0" w:firstLine="400"/>
        <w:rPr>
          <w:rFonts w:ascii="Times New Roman" w:hAnsi="Times New Roman"/>
          <w:bCs/>
          <w:sz w:val="20"/>
          <w:szCs w:val="20"/>
        </w:rPr>
      </w:pPr>
      <w:r>
        <w:rPr>
          <w:rFonts w:hint="eastAsia" w:ascii="Times New Roman" w:hAnsi="Times New Roman"/>
          <w:bCs/>
          <w:sz w:val="20"/>
          <w:szCs w:val="20"/>
        </w:rPr>
        <w:t>3</w:t>
      </w:r>
      <w:r>
        <w:rPr>
          <w:rFonts w:ascii="Times New Roman" w:hAnsi="Times New Roman"/>
          <w:bCs/>
          <w:sz w:val="20"/>
          <w:szCs w:val="20"/>
        </w:rPr>
        <w:t>.委托代理人只能是一个人</w:t>
      </w:r>
      <w:r>
        <w:rPr>
          <w:rFonts w:hint="eastAsia" w:ascii="Times New Roman" w:hAnsi="Times New Roman"/>
          <w:bCs/>
          <w:sz w:val="20"/>
          <w:szCs w:val="20"/>
        </w:rPr>
        <w:t>，</w:t>
      </w:r>
      <w:r>
        <w:rPr>
          <w:rFonts w:ascii="Times New Roman" w:hAnsi="Times New Roman"/>
          <w:bCs/>
          <w:sz w:val="20"/>
          <w:szCs w:val="20"/>
        </w:rPr>
        <w:t>且不能再授权他人</w:t>
      </w:r>
      <w:r>
        <w:rPr>
          <w:rFonts w:hint="eastAsia" w:ascii="Times New Roman" w:hAnsi="Times New Roman"/>
          <w:bCs/>
          <w:sz w:val="20"/>
          <w:szCs w:val="20"/>
        </w:rPr>
        <w:t>，</w:t>
      </w:r>
      <w:r>
        <w:rPr>
          <w:rFonts w:ascii="Times New Roman" w:hAnsi="Times New Roman"/>
          <w:bCs/>
          <w:sz w:val="20"/>
          <w:szCs w:val="20"/>
        </w:rPr>
        <w:t>否则授权无效</w:t>
      </w:r>
      <w:r>
        <w:rPr>
          <w:rFonts w:hint="eastAsia" w:ascii="Times New Roman" w:hAnsi="Times New Roman"/>
          <w:bCs/>
          <w:sz w:val="20"/>
          <w:szCs w:val="20"/>
        </w:rPr>
        <w:t>。</w:t>
      </w:r>
    </w:p>
    <w:p>
      <w:pPr>
        <w:pStyle w:val="2"/>
        <w:ind w:left="0" w:leftChars="0" w:firstLine="400"/>
        <w:rPr>
          <w:rFonts w:ascii="Times New Roman" w:hAnsi="Times New Roman"/>
          <w:bCs/>
          <w:sz w:val="20"/>
          <w:szCs w:val="20"/>
        </w:rPr>
      </w:pPr>
      <w:r>
        <w:rPr>
          <w:rFonts w:ascii="Times New Roman" w:hAnsi="Times New Roman"/>
          <w:bCs/>
          <w:sz w:val="20"/>
          <w:szCs w:val="20"/>
        </w:rPr>
        <w:t>4.授权委托书的时间应与法定代表人或其授权委托代理人签署投标函的时间同日或在其之前</w:t>
      </w:r>
      <w:r>
        <w:rPr>
          <w:rFonts w:hint="eastAsia" w:ascii="Times New Roman" w:hAnsi="Times New Roman"/>
          <w:bCs/>
          <w:sz w:val="20"/>
          <w:szCs w:val="20"/>
        </w:rPr>
        <w:t>。</w:t>
      </w:r>
    </w:p>
    <w:p>
      <w:pPr>
        <w:spacing w:line="360" w:lineRule="auto"/>
        <w:ind w:left="392"/>
        <w:rPr>
          <w:rFonts w:ascii="Times New Roman" w:hAnsi="Times New Roman"/>
          <w:bCs/>
          <w:sz w:val="20"/>
          <w:szCs w:val="20"/>
        </w:rPr>
      </w:pPr>
    </w:p>
    <w:p>
      <w:pPr>
        <w:pStyle w:val="14"/>
        <w:spacing w:line="360" w:lineRule="auto"/>
        <w:ind w:left="0" w:leftChars="0" w:firstLine="480" w:firstLineChars="150"/>
        <w:jc w:val="center"/>
        <w:rPr>
          <w:rFonts w:ascii="宋体" w:hAnsi="宋体"/>
          <w:sz w:val="32"/>
        </w:rPr>
      </w:pPr>
    </w:p>
    <w:p>
      <w:pPr>
        <w:pStyle w:val="14"/>
        <w:spacing w:line="360" w:lineRule="auto"/>
        <w:ind w:left="0" w:leftChars="0" w:firstLine="480" w:firstLineChars="150"/>
        <w:jc w:val="center"/>
        <w:rPr>
          <w:rFonts w:ascii="宋体" w:hAnsi="宋体"/>
          <w:sz w:val="32"/>
        </w:rPr>
      </w:pPr>
    </w:p>
    <w:p>
      <w:pPr>
        <w:pStyle w:val="14"/>
        <w:spacing w:line="360" w:lineRule="auto"/>
        <w:ind w:left="0" w:leftChars="0" w:firstLine="480" w:firstLineChars="150"/>
        <w:jc w:val="center"/>
        <w:rPr>
          <w:rFonts w:ascii="宋体" w:hAnsi="宋体"/>
          <w:sz w:val="32"/>
        </w:rPr>
      </w:pPr>
    </w:p>
    <w:p>
      <w:pPr>
        <w:widowControl/>
        <w:numPr>
          <w:ilvl w:val="255"/>
          <w:numId w:val="0"/>
        </w:numPr>
        <w:spacing w:line="600" w:lineRule="exact"/>
        <w:rPr>
          <w:rFonts w:ascii="Times New Roman" w:hAnsi="Times New Roman"/>
          <w:b/>
          <w:bCs/>
          <w:color w:val="000000"/>
          <w:sz w:val="32"/>
        </w:rPr>
      </w:pPr>
      <w:r>
        <w:rPr>
          <w:rFonts w:hint="eastAsia" w:ascii="宋体" w:hAnsi="宋体"/>
          <w:sz w:val="24"/>
          <w:szCs w:val="24"/>
        </w:rPr>
        <w:t>三、</w:t>
      </w:r>
      <w:r>
        <w:rPr>
          <w:rFonts w:hint="eastAsia" w:ascii="Times New Roman" w:hAnsi="Times New Roman"/>
          <w:b/>
          <w:bCs/>
          <w:color w:val="000000"/>
          <w:sz w:val="32"/>
        </w:rPr>
        <w:t>比选申请</w:t>
      </w:r>
      <w:r>
        <w:rPr>
          <w:rFonts w:ascii="Times New Roman" w:hAnsi="Times New Roman"/>
          <w:b/>
          <w:bCs/>
          <w:color w:val="000000"/>
          <w:sz w:val="32"/>
        </w:rPr>
        <w:t>人资格审查资料</w:t>
      </w:r>
    </w:p>
    <w:p>
      <w:pPr>
        <w:widowControl/>
        <w:spacing w:line="600" w:lineRule="exact"/>
        <w:jc w:val="center"/>
        <w:rPr>
          <w:rFonts w:ascii="Times New Roman" w:hAnsi="Times New Roman"/>
          <w:b/>
          <w:bCs/>
          <w:spacing w:val="8"/>
          <w:sz w:val="28"/>
          <w:szCs w:val="28"/>
        </w:rPr>
      </w:pPr>
      <w:r>
        <w:rPr>
          <w:rFonts w:ascii="Times New Roman" w:hAnsi="Times New Roman"/>
          <w:b/>
          <w:bCs/>
          <w:spacing w:val="8"/>
          <w:sz w:val="28"/>
          <w:szCs w:val="28"/>
        </w:rPr>
        <w:t>（一）</w:t>
      </w:r>
      <w:r>
        <w:rPr>
          <w:rFonts w:hint="eastAsia" w:ascii="Times New Roman" w:hAnsi="Times New Roman"/>
          <w:b/>
          <w:bCs/>
          <w:spacing w:val="8"/>
          <w:sz w:val="28"/>
          <w:szCs w:val="28"/>
        </w:rPr>
        <w:t>比选申请</w:t>
      </w:r>
      <w:r>
        <w:rPr>
          <w:rFonts w:ascii="Times New Roman" w:hAnsi="Times New Roman"/>
          <w:b/>
          <w:bCs/>
          <w:spacing w:val="8"/>
          <w:sz w:val="28"/>
          <w:szCs w:val="28"/>
        </w:rPr>
        <w:t>人基本情况表</w:t>
      </w:r>
    </w:p>
    <w:tbl>
      <w:tblPr>
        <w:tblStyle w:val="17"/>
        <w:tblW w:w="8237" w:type="dxa"/>
        <w:tblInd w:w="116" w:type="dxa"/>
        <w:tblLayout w:type="fixed"/>
        <w:tblCellMar>
          <w:top w:w="0" w:type="dxa"/>
          <w:left w:w="0" w:type="dxa"/>
          <w:bottom w:w="0" w:type="dxa"/>
          <w:right w:w="0" w:type="dxa"/>
        </w:tblCellMar>
      </w:tblPr>
      <w:tblGrid>
        <w:gridCol w:w="1721"/>
        <w:gridCol w:w="1018"/>
        <w:gridCol w:w="1222"/>
        <w:gridCol w:w="1018"/>
        <w:gridCol w:w="204"/>
        <w:gridCol w:w="398"/>
        <w:gridCol w:w="620"/>
        <w:gridCol w:w="671"/>
        <w:gridCol w:w="1365"/>
      </w:tblGrid>
      <w:tr>
        <w:trPr>
          <w:trHeight w:val="546"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86"/>
              <w:jc w:val="center"/>
              <w:rPr>
                <w:rFonts w:ascii="Times New Roman" w:hAnsi="Times New Roman"/>
                <w:szCs w:val="21"/>
              </w:rPr>
            </w:pPr>
            <w:r>
              <w:rPr>
                <w:rFonts w:hint="eastAsia" w:ascii="Times New Roman" w:hAnsi="Times New Roman"/>
                <w:szCs w:val="21"/>
              </w:rPr>
              <w:t>比选申请</w:t>
            </w:r>
            <w:r>
              <w:rPr>
                <w:rFonts w:ascii="Times New Roman" w:hAnsi="Times New Roman"/>
                <w:szCs w:val="21"/>
              </w:rPr>
              <w:t>人名称</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76"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注册地址</w:t>
            </w:r>
          </w:p>
        </w:tc>
        <w:tc>
          <w:tcPr>
            <w:tcW w:w="3462"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7"/>
              <w:jc w:val="center"/>
              <w:rPr>
                <w:rFonts w:ascii="Times New Roman" w:hAnsi="Times New Roman"/>
                <w:szCs w:val="21"/>
              </w:rPr>
            </w:pPr>
            <w:r>
              <w:rPr>
                <w:rFonts w:ascii="Times New Roman" w:hAnsi="Times New Roman"/>
                <w:szCs w:val="21"/>
              </w:rPr>
              <w:t>邮政编码</w:t>
            </w:r>
          </w:p>
        </w:tc>
        <w:tc>
          <w:tcPr>
            <w:tcW w:w="203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94" w:hRule="exact"/>
        </w:trPr>
        <w:tc>
          <w:tcPr>
            <w:tcW w:w="1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联系方式</w:t>
            </w: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0"/>
              <w:jc w:val="center"/>
              <w:rPr>
                <w:rFonts w:ascii="Times New Roman" w:hAnsi="Times New Roman"/>
                <w:szCs w:val="21"/>
              </w:rPr>
            </w:pPr>
            <w:r>
              <w:rPr>
                <w:rFonts w:ascii="Times New Roman" w:hAnsi="Times New Roman"/>
                <w:szCs w:val="21"/>
              </w:rPr>
              <w:t>联系人</w:t>
            </w:r>
          </w:p>
        </w:tc>
        <w:tc>
          <w:tcPr>
            <w:tcW w:w="244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0"/>
              <w:jc w:val="center"/>
              <w:rPr>
                <w:rFonts w:ascii="Times New Roman" w:hAnsi="Times New Roman"/>
                <w:szCs w:val="21"/>
              </w:rPr>
            </w:pPr>
            <w:r>
              <w:rPr>
                <w:rFonts w:ascii="Times New Roman" w:hAnsi="Times New Roman"/>
                <w:szCs w:val="21"/>
              </w:rPr>
              <w:t>电  话</w:t>
            </w:r>
          </w:p>
        </w:tc>
        <w:tc>
          <w:tcPr>
            <w:tcW w:w="203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47" w:hRule="exact"/>
        </w:trPr>
        <w:tc>
          <w:tcPr>
            <w:tcW w:w="1721"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传</w:t>
            </w:r>
            <w:r>
              <w:rPr>
                <w:rFonts w:ascii="Times New Roman" w:hAnsi="Times New Roman"/>
                <w:spacing w:val="42"/>
                <w:szCs w:val="21"/>
              </w:rPr>
              <w:t xml:space="preserve"> </w:t>
            </w:r>
            <w:r>
              <w:rPr>
                <w:rFonts w:ascii="Times New Roman" w:hAnsi="Times New Roman"/>
                <w:szCs w:val="21"/>
              </w:rPr>
              <w:t>真</w:t>
            </w:r>
          </w:p>
        </w:tc>
        <w:tc>
          <w:tcPr>
            <w:tcW w:w="244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6"/>
              <w:jc w:val="center"/>
              <w:rPr>
                <w:rFonts w:ascii="Times New Roman" w:hAnsi="Times New Roman"/>
                <w:szCs w:val="21"/>
              </w:rPr>
            </w:pPr>
            <w:r>
              <w:rPr>
                <w:rFonts w:ascii="Times New Roman" w:hAnsi="Times New Roman"/>
                <w:szCs w:val="21"/>
              </w:rPr>
              <w:t>电子邮件</w:t>
            </w:r>
          </w:p>
        </w:tc>
        <w:tc>
          <w:tcPr>
            <w:tcW w:w="203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rPr>
          <w:trHeight w:val="515"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0"/>
              <w:jc w:val="center"/>
              <w:rPr>
                <w:rFonts w:ascii="Times New Roman" w:hAnsi="Times New Roman"/>
                <w:szCs w:val="21"/>
              </w:rPr>
            </w:pPr>
            <w:r>
              <w:rPr>
                <w:rFonts w:ascii="Times New Roman" w:hAnsi="Times New Roman"/>
                <w:szCs w:val="21"/>
              </w:rPr>
              <w:t>法定代表人</w:t>
            </w: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0"/>
              <w:jc w:val="center"/>
              <w:rPr>
                <w:rFonts w:ascii="Times New Roman" w:hAnsi="Times New Roman"/>
                <w:szCs w:val="21"/>
              </w:rPr>
            </w:pPr>
            <w:r>
              <w:rPr>
                <w:rFonts w:ascii="Times New Roman" w:hAnsi="Times New Roman"/>
                <w:szCs w:val="21"/>
              </w:rPr>
              <w:t>姓</w:t>
            </w:r>
            <w:r>
              <w:rPr>
                <w:rFonts w:ascii="Times New Roman" w:hAnsi="Times New Roman"/>
                <w:spacing w:val="42"/>
                <w:szCs w:val="21"/>
              </w:rPr>
              <w:t xml:space="preserve"> </w:t>
            </w:r>
            <w:r>
              <w:rPr>
                <w:rFonts w:ascii="Times New Roman" w:hAnsi="Times New Roman"/>
                <w:szCs w:val="21"/>
              </w:rPr>
              <w:t>名</w:t>
            </w:r>
          </w:p>
        </w:tc>
        <w:tc>
          <w:tcPr>
            <w:tcW w:w="12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0"/>
              <w:jc w:val="center"/>
              <w:rPr>
                <w:rFonts w:ascii="Times New Roman" w:hAnsi="Times New Roman"/>
                <w:szCs w:val="21"/>
              </w:rPr>
            </w:pPr>
            <w:r>
              <w:rPr>
                <w:rFonts w:ascii="Times New Roman" w:hAnsi="Times New Roman"/>
                <w:szCs w:val="21"/>
              </w:rPr>
              <w:t>技术职称</w:t>
            </w:r>
          </w:p>
        </w:tc>
        <w:tc>
          <w:tcPr>
            <w:tcW w:w="12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70"/>
              <w:jc w:val="center"/>
              <w:rPr>
                <w:rFonts w:ascii="Times New Roman" w:hAnsi="Times New Roman"/>
                <w:szCs w:val="21"/>
              </w:rPr>
            </w:pPr>
            <w:r>
              <w:rPr>
                <w:rFonts w:ascii="Times New Roman" w:hAnsi="Times New Roman"/>
                <w:szCs w:val="21"/>
              </w:rPr>
              <w:t>电 话</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rPr>
          <w:trHeight w:val="625"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技术负责人</w:t>
            </w: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姓</w:t>
            </w:r>
            <w:r>
              <w:rPr>
                <w:rFonts w:ascii="Times New Roman" w:hAnsi="Times New Roman"/>
                <w:spacing w:val="42"/>
                <w:szCs w:val="21"/>
              </w:rPr>
              <w:t xml:space="preserve"> </w:t>
            </w:r>
            <w:r>
              <w:rPr>
                <w:rFonts w:ascii="Times New Roman" w:hAnsi="Times New Roman"/>
                <w:szCs w:val="21"/>
              </w:rPr>
              <w:t>名</w:t>
            </w:r>
          </w:p>
        </w:tc>
        <w:tc>
          <w:tcPr>
            <w:tcW w:w="12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技术职称</w:t>
            </w:r>
          </w:p>
        </w:tc>
        <w:tc>
          <w:tcPr>
            <w:tcW w:w="12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电 话</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641"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成立时间</w:t>
            </w:r>
          </w:p>
        </w:tc>
        <w:tc>
          <w:tcPr>
            <w:tcW w:w="325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3258"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Times New Roman" w:hAnsi="Times New Roman"/>
                <w:szCs w:val="21"/>
              </w:rPr>
            </w:pPr>
            <w:r>
              <w:rPr>
                <w:rFonts w:ascii="Times New Roman" w:hAnsi="Times New Roman"/>
                <w:szCs w:val="21"/>
              </w:rPr>
              <w:t>员工总人数：</w:t>
            </w:r>
          </w:p>
        </w:tc>
      </w:tr>
      <w:tr>
        <w:tblPrEx>
          <w:tblCellMar>
            <w:top w:w="0" w:type="dxa"/>
            <w:left w:w="0" w:type="dxa"/>
            <w:bottom w:w="0" w:type="dxa"/>
            <w:right w:w="0" w:type="dxa"/>
          </w:tblCellMar>
        </w:tblPrEx>
        <w:trPr>
          <w:trHeight w:val="402" w:hRule="exact"/>
        </w:trPr>
        <w:tc>
          <w:tcPr>
            <w:tcW w:w="1721" w:type="dxa"/>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资质等级</w:t>
            </w:r>
          </w:p>
        </w:tc>
        <w:tc>
          <w:tcPr>
            <w:tcW w:w="3258" w:type="dxa"/>
            <w:gridSpan w:val="3"/>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602"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其中</w:t>
            </w: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高级职称</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00" w:hRule="exact"/>
        </w:trPr>
        <w:tc>
          <w:tcPr>
            <w:tcW w:w="1721" w:type="dxa"/>
            <w:vMerge w:val="continue"/>
            <w:tcBorders>
              <w:left w:val="single" w:color="000000" w:sz="4" w:space="0"/>
              <w:bottom w:val="single" w:color="000000" w:sz="4" w:space="0"/>
              <w:right w:val="single" w:color="000000" w:sz="4" w:space="0"/>
            </w:tcBorders>
            <w:vAlign w:val="center"/>
          </w:tcPr>
          <w:p>
            <w:pPr>
              <w:autoSpaceDE w:val="0"/>
              <w:autoSpaceDN w:val="0"/>
              <w:adjustRightInd w:val="0"/>
              <w:ind w:left="545"/>
              <w:jc w:val="center"/>
              <w:rPr>
                <w:rFonts w:ascii="Times New Roman" w:hAnsi="Times New Roman"/>
                <w:szCs w:val="21"/>
              </w:rPr>
            </w:pPr>
          </w:p>
        </w:tc>
        <w:tc>
          <w:tcPr>
            <w:tcW w:w="3258" w:type="dxa"/>
            <w:gridSpan w:val="3"/>
            <w:vMerge w:val="continue"/>
            <w:tcBorders>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602"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中级职称</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500"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3"/>
              <w:jc w:val="center"/>
              <w:rPr>
                <w:rFonts w:ascii="Times New Roman" w:hAnsi="Times New Roman"/>
                <w:szCs w:val="21"/>
              </w:rPr>
            </w:pPr>
            <w:r>
              <w:rPr>
                <w:rFonts w:ascii="Times New Roman" w:hAnsi="Times New Roman"/>
                <w:szCs w:val="21"/>
              </w:rPr>
              <w:t>营业执照号</w:t>
            </w:r>
          </w:p>
        </w:tc>
        <w:tc>
          <w:tcPr>
            <w:tcW w:w="3258"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602"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3"/>
              <w:jc w:val="center"/>
              <w:rPr>
                <w:rFonts w:ascii="Times New Roman" w:hAnsi="Times New Roman"/>
                <w:szCs w:val="21"/>
              </w:rPr>
            </w:pPr>
            <w:r>
              <w:rPr>
                <w:rFonts w:ascii="Times New Roman" w:hAnsi="Times New Roman"/>
                <w:szCs w:val="21"/>
              </w:rPr>
              <w:t>各类注册人员</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641"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注册资金</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99"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3"/>
              <w:jc w:val="center"/>
              <w:rPr>
                <w:rFonts w:ascii="Times New Roman" w:hAnsi="Times New Roman"/>
                <w:szCs w:val="21"/>
              </w:rPr>
            </w:pPr>
            <w:r>
              <w:rPr>
                <w:rFonts w:ascii="Times New Roman" w:hAnsi="Times New Roman"/>
                <w:szCs w:val="21"/>
              </w:rPr>
              <w:t>基本账户开户银行</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499"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3"/>
              <w:jc w:val="center"/>
              <w:rPr>
                <w:rFonts w:ascii="Times New Roman" w:hAnsi="Times New Roman"/>
                <w:szCs w:val="21"/>
              </w:rPr>
            </w:pPr>
            <w:r>
              <w:rPr>
                <w:rFonts w:ascii="Times New Roman" w:hAnsi="Times New Roman"/>
                <w:szCs w:val="21"/>
              </w:rPr>
              <w:t>基本账户账号</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blPrEx>
          <w:tblCellMar>
            <w:top w:w="0" w:type="dxa"/>
            <w:left w:w="0" w:type="dxa"/>
            <w:bottom w:w="0" w:type="dxa"/>
            <w:right w:w="0" w:type="dxa"/>
          </w:tblCellMar>
        </w:tblPrEx>
        <w:trPr>
          <w:trHeight w:val="2326"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r>
              <w:rPr>
                <w:rFonts w:ascii="Times New Roman" w:hAnsi="Times New Roman"/>
                <w:szCs w:val="21"/>
              </w:rPr>
              <w:t>经营范围</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r>
        <w:trPr>
          <w:trHeight w:val="1398" w:hRule="exact"/>
        </w:trPr>
        <w:tc>
          <w:tcPr>
            <w:tcW w:w="1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814"/>
              <w:jc w:val="center"/>
              <w:rPr>
                <w:rFonts w:ascii="Times New Roman" w:hAnsi="Times New Roman"/>
                <w:szCs w:val="21"/>
              </w:rPr>
            </w:pPr>
            <w:r>
              <w:rPr>
                <w:rFonts w:ascii="Times New Roman" w:hAnsi="Times New Roman"/>
                <w:szCs w:val="21"/>
              </w:rPr>
              <w:t>备注</w:t>
            </w:r>
          </w:p>
        </w:tc>
        <w:tc>
          <w:tcPr>
            <w:tcW w:w="6516"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szCs w:val="21"/>
              </w:rPr>
            </w:pPr>
          </w:p>
        </w:tc>
      </w:tr>
    </w:tbl>
    <w:p>
      <w:pPr>
        <w:autoSpaceDE w:val="0"/>
        <w:autoSpaceDN w:val="0"/>
        <w:adjustRightInd w:val="0"/>
        <w:spacing w:line="320" w:lineRule="exact"/>
        <w:rPr>
          <w:rFonts w:ascii="Times New Roman" w:hAnsi="Times New Roman"/>
          <w:position w:val="1"/>
          <w:szCs w:val="21"/>
        </w:rPr>
      </w:pPr>
      <w:r>
        <w:rPr>
          <w:rFonts w:ascii="Times New Roman" w:hAnsi="Times New Roman"/>
          <w:position w:val="1"/>
          <w:szCs w:val="21"/>
        </w:rPr>
        <w:t>注</w:t>
      </w:r>
      <w:r>
        <w:rPr>
          <w:rFonts w:hint="eastAsia" w:ascii="Times New Roman" w:hAnsi="Times New Roman"/>
          <w:position w:val="1"/>
          <w:szCs w:val="21"/>
        </w:rPr>
        <w:t>：</w:t>
      </w:r>
    </w:p>
    <w:p>
      <w:pPr>
        <w:autoSpaceDE w:val="0"/>
        <w:autoSpaceDN w:val="0"/>
        <w:adjustRightInd w:val="0"/>
        <w:jc w:val="left"/>
        <w:rPr>
          <w:rFonts w:ascii="Times New Roman" w:hAnsi="Times New Roman"/>
          <w:sz w:val="20"/>
          <w:szCs w:val="20"/>
        </w:rPr>
      </w:pPr>
      <w:r>
        <w:rPr>
          <w:rFonts w:ascii="Times New Roman" w:hAnsi="Times New Roman"/>
          <w:sz w:val="20"/>
          <w:szCs w:val="20"/>
        </w:rPr>
        <w:t xml:space="preserve"> 1.在本表后应附法人营业执照副本（或事业单位法人证书）的复印件、基本账户开户许可证或基本账户信息表的</w:t>
      </w:r>
      <w:r>
        <w:rPr>
          <w:rFonts w:hint="eastAsia" w:ascii="Times New Roman" w:hAnsi="Times New Roman"/>
          <w:sz w:val="20"/>
          <w:szCs w:val="20"/>
        </w:rPr>
        <w:t>彩色影印件</w:t>
      </w:r>
      <w:r>
        <w:rPr>
          <w:rFonts w:ascii="Times New Roman" w:hAnsi="Times New Roman"/>
          <w:sz w:val="20"/>
          <w:szCs w:val="20"/>
        </w:rPr>
        <w:t>；联合体成员需各自填写。</w:t>
      </w:r>
    </w:p>
    <w:p>
      <w:pPr>
        <w:widowControl/>
        <w:spacing w:line="600" w:lineRule="exact"/>
        <w:jc w:val="center"/>
        <w:rPr>
          <w:rFonts w:ascii="Times New Roman" w:hAnsi="Times New Roman"/>
          <w:position w:val="1"/>
          <w:sz w:val="20"/>
          <w:szCs w:val="20"/>
        </w:rPr>
        <w:sectPr>
          <w:footerReference r:id="rId7" w:type="default"/>
          <w:pgSz w:w="11907" w:h="16840"/>
          <w:pgMar w:top="1531" w:right="1797" w:bottom="1531" w:left="1797" w:header="851" w:footer="992" w:gutter="0"/>
          <w:cols w:space="720" w:num="1"/>
          <w:docGrid w:linePitch="299" w:charSpace="0"/>
        </w:sectPr>
      </w:pPr>
    </w:p>
    <w:p>
      <w:pPr>
        <w:widowControl/>
        <w:spacing w:line="600" w:lineRule="exact"/>
        <w:jc w:val="center"/>
        <w:rPr>
          <w:rFonts w:ascii="Times New Roman" w:hAnsi="Times New Roman"/>
          <w:b/>
          <w:bCs/>
          <w:spacing w:val="8"/>
          <w:sz w:val="28"/>
          <w:szCs w:val="28"/>
        </w:rPr>
      </w:pPr>
      <w:r>
        <w:rPr>
          <w:rFonts w:ascii="Times New Roman" w:hAnsi="Times New Roman"/>
          <w:b/>
          <w:bCs/>
          <w:spacing w:val="8"/>
          <w:sz w:val="28"/>
          <w:szCs w:val="28"/>
        </w:rPr>
        <w:t>（二）</w:t>
      </w:r>
      <w:r>
        <w:rPr>
          <w:rFonts w:hint="eastAsia" w:ascii="Times New Roman" w:hAnsi="Times New Roman"/>
          <w:b/>
          <w:bCs/>
          <w:spacing w:val="8"/>
          <w:sz w:val="28"/>
          <w:szCs w:val="28"/>
        </w:rPr>
        <w:t>比选申请</w:t>
      </w:r>
      <w:r>
        <w:rPr>
          <w:rFonts w:ascii="Times New Roman" w:hAnsi="Times New Roman"/>
          <w:b/>
          <w:bCs/>
          <w:spacing w:val="8"/>
          <w:sz w:val="28"/>
          <w:szCs w:val="28"/>
        </w:rPr>
        <w:t xml:space="preserve">人业绩情况  </w:t>
      </w:r>
    </w:p>
    <w:tbl>
      <w:tblPr>
        <w:tblStyle w:val="17"/>
        <w:tblW w:w="8628" w:type="dxa"/>
        <w:tblInd w:w="107" w:type="dxa"/>
        <w:tblLayout w:type="fixed"/>
        <w:tblCellMar>
          <w:top w:w="0" w:type="dxa"/>
          <w:left w:w="0" w:type="dxa"/>
          <w:bottom w:w="0" w:type="dxa"/>
          <w:right w:w="0" w:type="dxa"/>
        </w:tblCellMar>
      </w:tblPr>
      <w:tblGrid>
        <w:gridCol w:w="2401"/>
        <w:gridCol w:w="6227"/>
      </w:tblGrid>
      <w:tr>
        <w:tblPrEx>
          <w:tblCellMar>
            <w:top w:w="0" w:type="dxa"/>
            <w:left w:w="0" w:type="dxa"/>
            <w:bottom w:w="0" w:type="dxa"/>
            <w:right w:w="0" w:type="dxa"/>
          </w:tblCellMar>
        </w:tblPrEx>
        <w:trPr>
          <w:trHeight w:val="606"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项目名称</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607"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发包人名称</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606"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合同价格</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606"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承担的工作内容</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606"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工作周期</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605"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项目负责人</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1257"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项目获奖情况</w:t>
            </w:r>
            <w:r>
              <w:rPr>
                <w:rFonts w:ascii="Times New Roman" w:hAnsi="Times New Roman"/>
                <w:sz w:val="24"/>
              </w:rPr>
              <w:t>（国家级、省级、国家协会级、省协会级等）</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r>
        <w:tblPrEx>
          <w:tblCellMar>
            <w:top w:w="0" w:type="dxa"/>
            <w:left w:w="0" w:type="dxa"/>
            <w:bottom w:w="0" w:type="dxa"/>
            <w:right w:w="0" w:type="dxa"/>
          </w:tblCellMar>
        </w:tblPrEx>
        <w:trPr>
          <w:trHeight w:val="1317" w:hRule="exact"/>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ind w:left="102"/>
              <w:jc w:val="center"/>
              <w:rPr>
                <w:rFonts w:ascii="Times New Roman" w:hAnsi="Times New Roman"/>
                <w:sz w:val="24"/>
              </w:rPr>
            </w:pPr>
            <w:r>
              <w:rPr>
                <w:rFonts w:ascii="Times New Roman" w:hAnsi="Times New Roman"/>
                <w:sz w:val="24"/>
              </w:rPr>
              <w:t>备注</w:t>
            </w:r>
          </w:p>
        </w:tc>
        <w:tc>
          <w:tcPr>
            <w:tcW w:w="622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jc w:val="left"/>
              <w:rPr>
                <w:rFonts w:ascii="Times New Roman" w:hAnsi="Times New Roman"/>
                <w:sz w:val="24"/>
              </w:rPr>
            </w:pPr>
          </w:p>
        </w:tc>
      </w:tr>
    </w:tbl>
    <w:p>
      <w:pPr>
        <w:autoSpaceDE w:val="0"/>
        <w:autoSpaceDN w:val="0"/>
        <w:adjustRightInd w:val="0"/>
        <w:spacing w:line="320" w:lineRule="exact"/>
        <w:jc w:val="left"/>
        <w:rPr>
          <w:rFonts w:ascii="Times New Roman" w:hAnsi="Times New Roman"/>
          <w:position w:val="1"/>
          <w:sz w:val="20"/>
          <w:szCs w:val="20"/>
        </w:rPr>
      </w:pPr>
      <w:r>
        <w:rPr>
          <w:rFonts w:ascii="Times New Roman" w:hAnsi="Times New Roman"/>
          <w:position w:val="1"/>
          <w:sz w:val="20"/>
          <w:szCs w:val="20"/>
        </w:rPr>
        <w:t>注：</w:t>
      </w:r>
    </w:p>
    <w:p>
      <w:pPr>
        <w:autoSpaceDE w:val="0"/>
        <w:autoSpaceDN w:val="0"/>
        <w:adjustRightInd w:val="0"/>
        <w:ind w:firstLine="400" w:firstLineChars="200"/>
        <w:jc w:val="left"/>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比选申请</w:t>
      </w:r>
      <w:r>
        <w:rPr>
          <w:rFonts w:ascii="Times New Roman" w:hAnsi="Times New Roman"/>
          <w:sz w:val="20"/>
          <w:szCs w:val="20"/>
        </w:rPr>
        <w:t>人应提供201</w:t>
      </w:r>
      <w:r>
        <w:rPr>
          <w:rFonts w:hint="eastAsia" w:ascii="Times New Roman" w:hAnsi="Times New Roman"/>
          <w:sz w:val="20"/>
          <w:szCs w:val="20"/>
        </w:rPr>
        <w:t>6</w:t>
      </w:r>
      <w:r>
        <w:rPr>
          <w:rFonts w:ascii="Times New Roman" w:hAnsi="Times New Roman"/>
          <w:sz w:val="20"/>
          <w:szCs w:val="20"/>
        </w:rPr>
        <w:t>年1月1日至今承担或已完成的项目情况。每张表格只填写一个项目，并标明序号。</w:t>
      </w:r>
    </w:p>
    <w:p>
      <w:pPr>
        <w:autoSpaceDE w:val="0"/>
        <w:autoSpaceDN w:val="0"/>
        <w:adjustRightInd w:val="0"/>
        <w:ind w:firstLine="400" w:firstLineChars="200"/>
        <w:jc w:val="left"/>
        <w:rPr>
          <w:rFonts w:ascii="Times New Roman" w:hAnsi="Times New Roman"/>
          <w:sz w:val="20"/>
          <w:szCs w:val="20"/>
        </w:rPr>
      </w:pPr>
      <w:r>
        <w:rPr>
          <w:rFonts w:ascii="Times New Roman" w:hAnsi="Times New Roman"/>
          <w:sz w:val="20"/>
          <w:szCs w:val="20"/>
        </w:rPr>
        <w:t>2、已经完成的课题需提供合同协议书、验收证书</w:t>
      </w:r>
      <w:r>
        <w:rPr>
          <w:rFonts w:hint="eastAsia" w:ascii="Times New Roman" w:hAnsi="Times New Roman"/>
          <w:sz w:val="20"/>
          <w:szCs w:val="20"/>
        </w:rPr>
        <w:t>彩色影印件</w:t>
      </w:r>
      <w:r>
        <w:rPr>
          <w:rFonts w:ascii="Times New Roman" w:hAnsi="Times New Roman"/>
          <w:sz w:val="20"/>
          <w:szCs w:val="20"/>
        </w:rPr>
        <w:t>或者相关结题证明材料，业绩计算时间以验收证书或者相关结题证明材料时间为准，获奖项目的</w:t>
      </w:r>
      <w:r>
        <w:rPr>
          <w:rFonts w:ascii="Times New Roman" w:hAnsi="Times New Roman"/>
          <w:position w:val="1"/>
          <w:sz w:val="20"/>
          <w:szCs w:val="20"/>
        </w:rPr>
        <w:t>获奖证书的</w:t>
      </w:r>
      <w:r>
        <w:rPr>
          <w:rFonts w:hint="eastAsia" w:ascii="Times New Roman" w:hAnsi="Times New Roman"/>
          <w:sz w:val="20"/>
          <w:szCs w:val="20"/>
        </w:rPr>
        <w:t>彩色影印件</w:t>
      </w:r>
      <w:r>
        <w:rPr>
          <w:rFonts w:ascii="Times New Roman" w:hAnsi="Times New Roman"/>
          <w:sz w:val="20"/>
          <w:szCs w:val="20"/>
        </w:rPr>
        <w:t>。</w:t>
      </w:r>
    </w:p>
    <w:p>
      <w:pPr>
        <w:autoSpaceDE w:val="0"/>
        <w:autoSpaceDN w:val="0"/>
        <w:adjustRightInd w:val="0"/>
        <w:ind w:firstLine="400" w:firstLineChars="200"/>
        <w:jc w:val="left"/>
        <w:rPr>
          <w:rFonts w:ascii="Times New Roman" w:hAnsi="Times New Roman"/>
          <w:sz w:val="20"/>
          <w:szCs w:val="20"/>
        </w:rPr>
      </w:pPr>
      <w:r>
        <w:rPr>
          <w:rFonts w:ascii="Times New Roman" w:hAnsi="Times New Roman"/>
          <w:sz w:val="20"/>
          <w:szCs w:val="20"/>
        </w:rPr>
        <w:t>3、投标人业绩均含其下属非独立法人机构的业绩，需提供投标人下属非独立机构的证明材料（非独立机构与投标人的隶属关系）。</w:t>
      </w:r>
    </w:p>
    <w:p>
      <w:pPr>
        <w:autoSpaceDE w:val="0"/>
        <w:autoSpaceDN w:val="0"/>
        <w:adjustRightInd w:val="0"/>
        <w:ind w:firstLine="400" w:firstLineChars="200"/>
        <w:jc w:val="left"/>
        <w:rPr>
          <w:rFonts w:ascii="Times New Roman" w:hAnsi="Times New Roman"/>
          <w:sz w:val="20"/>
          <w:szCs w:val="20"/>
        </w:rPr>
      </w:pPr>
      <w:r>
        <w:rPr>
          <w:rFonts w:ascii="Times New Roman" w:hAnsi="Times New Roman"/>
          <w:sz w:val="20"/>
          <w:szCs w:val="20"/>
        </w:rPr>
        <w:t>4、如近年来，</w:t>
      </w:r>
      <w:r>
        <w:rPr>
          <w:rFonts w:hint="eastAsia" w:ascii="Times New Roman" w:hAnsi="Times New Roman"/>
          <w:sz w:val="20"/>
          <w:szCs w:val="20"/>
        </w:rPr>
        <w:t>比选申请</w:t>
      </w:r>
      <w:r>
        <w:rPr>
          <w:rFonts w:ascii="Times New Roman" w:hAnsi="Times New Roman"/>
          <w:sz w:val="20"/>
          <w:szCs w:val="20"/>
        </w:rPr>
        <w:t>人法人机构发生合法变更或重组或法人名称变更时，应提供相关部门的合法批件或其他相关证明材料来证明其所附业绩的继承性。</w:t>
      </w:r>
    </w:p>
    <w:p>
      <w:pPr>
        <w:autoSpaceDE w:val="0"/>
        <w:autoSpaceDN w:val="0"/>
        <w:adjustRightInd w:val="0"/>
        <w:spacing w:line="320" w:lineRule="exact"/>
        <w:jc w:val="left"/>
        <w:rPr>
          <w:rFonts w:ascii="Times New Roman" w:hAnsi="Times New Roman"/>
          <w:position w:val="1"/>
          <w:szCs w:val="21"/>
        </w:rPr>
      </w:pPr>
    </w:p>
    <w:p>
      <w:pPr>
        <w:autoSpaceDE w:val="0"/>
        <w:autoSpaceDN w:val="0"/>
        <w:adjustRightInd w:val="0"/>
        <w:spacing w:line="320" w:lineRule="exact"/>
        <w:jc w:val="left"/>
        <w:rPr>
          <w:rFonts w:ascii="Times New Roman" w:hAnsi="Times New Roman"/>
          <w:position w:val="1"/>
          <w:szCs w:val="21"/>
        </w:rPr>
      </w:pPr>
    </w:p>
    <w:p>
      <w:pPr>
        <w:widowControl/>
        <w:jc w:val="center"/>
        <w:rPr>
          <w:rFonts w:ascii="Times New Roman" w:hAnsi="Times New Roman"/>
          <w:b/>
          <w:bCs/>
          <w:spacing w:val="8"/>
          <w:sz w:val="28"/>
          <w:szCs w:val="28"/>
        </w:rPr>
      </w:pPr>
    </w:p>
    <w:p>
      <w:pPr>
        <w:widowControl/>
        <w:jc w:val="center"/>
        <w:rPr>
          <w:rFonts w:ascii="Times New Roman" w:hAnsi="Times New Roman"/>
          <w:b/>
          <w:bCs/>
          <w:spacing w:val="8"/>
          <w:sz w:val="28"/>
          <w:szCs w:val="28"/>
        </w:rPr>
      </w:pPr>
    </w:p>
    <w:p>
      <w:pPr>
        <w:widowControl/>
        <w:jc w:val="center"/>
        <w:rPr>
          <w:rFonts w:ascii="Times New Roman" w:hAnsi="Times New Roman"/>
          <w:b/>
          <w:bCs/>
          <w:spacing w:val="8"/>
          <w:sz w:val="28"/>
          <w:szCs w:val="28"/>
        </w:rPr>
      </w:pPr>
      <w:r>
        <w:rPr>
          <w:rFonts w:ascii="Times New Roman" w:hAnsi="Times New Roman"/>
          <w:b/>
          <w:bCs/>
          <w:spacing w:val="8"/>
          <w:sz w:val="28"/>
          <w:szCs w:val="28"/>
        </w:rPr>
        <w:br w:type="page"/>
      </w:r>
      <w:r>
        <w:rPr>
          <w:rFonts w:ascii="Times New Roman" w:hAnsi="Times New Roman"/>
          <w:b/>
          <w:bCs/>
          <w:spacing w:val="8"/>
          <w:sz w:val="28"/>
          <w:szCs w:val="28"/>
        </w:rPr>
        <w:t>（三）项目负责人情况</w:t>
      </w:r>
      <w:r>
        <w:rPr>
          <w:rFonts w:hint="eastAsia" w:ascii="Times New Roman" w:hAnsi="Times New Roman"/>
          <w:b/>
          <w:bCs/>
          <w:spacing w:val="8"/>
          <w:sz w:val="28"/>
          <w:szCs w:val="28"/>
        </w:rPr>
        <w:t>表</w:t>
      </w:r>
    </w:p>
    <w:p>
      <w:pPr>
        <w:widowControl/>
        <w:spacing w:line="600" w:lineRule="exact"/>
        <w:jc w:val="left"/>
        <w:rPr>
          <w:rFonts w:ascii="Times New Roman" w:hAnsi="Times New Roman"/>
          <w:b/>
          <w:bCs/>
          <w:strike/>
          <w:spacing w:val="8"/>
          <w:sz w:val="28"/>
          <w:szCs w:val="28"/>
        </w:rPr>
      </w:pPr>
    </w:p>
    <w:tbl>
      <w:tblPr>
        <w:tblStyle w:val="17"/>
        <w:tblW w:w="93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81"/>
        <w:gridCol w:w="881"/>
        <w:gridCol w:w="446"/>
        <w:gridCol w:w="1191"/>
        <w:gridCol w:w="795"/>
        <w:gridCol w:w="795"/>
        <w:gridCol w:w="120"/>
        <w:gridCol w:w="676"/>
        <w:gridCol w:w="1355"/>
        <w:gridCol w:w="1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47" w:type="dxa"/>
            <w:gridSpan w:val="11"/>
            <w:tcBorders>
              <w:top w:val="single" w:color="auto" w:sz="8"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1.一般情况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姓名</w:t>
            </w:r>
          </w:p>
        </w:tc>
        <w:tc>
          <w:tcPr>
            <w:tcW w:w="88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88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性别</w:t>
            </w:r>
          </w:p>
        </w:tc>
        <w:tc>
          <w:tcPr>
            <w:tcW w:w="44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19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年龄</w:t>
            </w:r>
          </w:p>
        </w:tc>
        <w:tc>
          <w:tcPr>
            <w:tcW w:w="795"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795"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学位</w:t>
            </w:r>
          </w:p>
        </w:tc>
        <w:tc>
          <w:tcPr>
            <w:tcW w:w="796" w:type="dxa"/>
            <w:gridSpan w:val="2"/>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355"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身份证号码</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职称</w:t>
            </w:r>
          </w:p>
        </w:tc>
        <w:tc>
          <w:tcPr>
            <w:tcW w:w="88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2518" w:type="dxa"/>
            <w:gridSpan w:val="3"/>
            <w:tcBorders>
              <w:top w:val="single" w:color="auto" w:sz="4" w:space="0"/>
              <w:bottom w:val="single" w:color="auto" w:sz="4" w:space="0"/>
            </w:tcBorders>
            <w:vAlign w:val="center"/>
          </w:tcPr>
          <w:p>
            <w:pPr>
              <w:widowControl/>
              <w:spacing w:line="360" w:lineRule="auto"/>
              <w:ind w:left="25" w:leftChars="12"/>
              <w:jc w:val="left"/>
              <w:rPr>
                <w:rFonts w:ascii="Times New Roman" w:hAnsi="Times New Roman"/>
                <w:iCs/>
                <w:kern w:val="0"/>
                <w:sz w:val="22"/>
              </w:rPr>
            </w:pPr>
            <w:r>
              <w:rPr>
                <w:rFonts w:ascii="Times New Roman" w:hAnsi="Times New Roman"/>
                <w:iCs/>
                <w:kern w:val="0"/>
                <w:sz w:val="22"/>
              </w:rPr>
              <w:t>为</w:t>
            </w:r>
            <w:r>
              <w:rPr>
                <w:rFonts w:hint="eastAsia" w:ascii="Times New Roman" w:hAnsi="Times New Roman"/>
                <w:sz w:val="20"/>
                <w:szCs w:val="20"/>
              </w:rPr>
              <w:t>比选申请</w:t>
            </w:r>
            <w:r>
              <w:rPr>
                <w:rFonts w:ascii="Times New Roman" w:hAnsi="Times New Roman"/>
                <w:iCs/>
                <w:kern w:val="0"/>
                <w:sz w:val="22"/>
              </w:rPr>
              <w:t>人服务时间</w:t>
            </w:r>
            <w:r>
              <w:rPr>
                <w:rFonts w:hint="eastAsia" w:ascii="Times New Roman" w:hAnsi="Times New Roman"/>
                <w:iCs/>
                <w:kern w:val="0"/>
                <w:sz w:val="22"/>
              </w:rPr>
              <w:t>（</w:t>
            </w:r>
            <w:r>
              <w:rPr>
                <w:rFonts w:ascii="Times New Roman" w:hAnsi="Times New Roman"/>
                <w:iCs/>
                <w:kern w:val="0"/>
                <w:sz w:val="22"/>
              </w:rPr>
              <w:t>年</w:t>
            </w:r>
            <w:r>
              <w:rPr>
                <w:rFonts w:hint="eastAsia" w:ascii="Times New Roman" w:hAnsi="Times New Roman"/>
                <w:iCs/>
                <w:kern w:val="0"/>
                <w:sz w:val="22"/>
              </w:rPr>
              <w:t>）</w:t>
            </w:r>
          </w:p>
        </w:tc>
        <w:tc>
          <w:tcPr>
            <w:tcW w:w="1590" w:type="dxa"/>
            <w:gridSpan w:val="2"/>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p>
        </w:tc>
        <w:tc>
          <w:tcPr>
            <w:tcW w:w="2151" w:type="dxa"/>
            <w:gridSpan w:val="3"/>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在本合同中拟任职</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学历</w:t>
            </w:r>
          </w:p>
        </w:tc>
        <w:tc>
          <w:tcPr>
            <w:tcW w:w="8536" w:type="dxa"/>
            <w:gridSpan w:val="10"/>
            <w:tcBorders>
              <w:top w:val="single" w:color="auto" w:sz="4" w:space="0"/>
              <w:bottom w:val="single" w:color="auto" w:sz="4" w:space="0"/>
            </w:tcBorders>
            <w:vAlign w:val="center"/>
          </w:tcPr>
          <w:p>
            <w:pPr>
              <w:widowControl/>
              <w:spacing w:line="360" w:lineRule="auto"/>
              <w:ind w:left="601" w:leftChars="286" w:firstLine="440" w:firstLineChars="200"/>
              <w:jc w:val="center"/>
              <w:rPr>
                <w:rFonts w:ascii="Times New Roman" w:hAnsi="Times New Roman"/>
                <w:iCs/>
                <w:kern w:val="0"/>
                <w:sz w:val="22"/>
              </w:rPr>
            </w:pPr>
            <w:r>
              <w:rPr>
                <w:rFonts w:ascii="Times New Roman" w:hAnsi="Times New Roman"/>
                <w:iCs/>
                <w:kern w:val="0"/>
                <w:sz w:val="22"/>
              </w:rPr>
              <w:t xml:space="preserve">年毕业于              </w:t>
            </w:r>
            <w:r>
              <w:rPr>
                <w:rFonts w:hint="eastAsia" w:ascii="Times New Roman" w:hAnsi="Times New Roman"/>
                <w:iCs/>
                <w:kern w:val="0"/>
                <w:sz w:val="22"/>
              </w:rPr>
              <w:t>（</w:t>
            </w:r>
            <w:r>
              <w:rPr>
                <w:rFonts w:ascii="Times New Roman" w:hAnsi="Times New Roman"/>
                <w:iCs/>
                <w:kern w:val="0"/>
                <w:sz w:val="22"/>
              </w:rPr>
              <w:t>学校</w:t>
            </w:r>
            <w:r>
              <w:rPr>
                <w:rFonts w:hint="eastAsia" w:ascii="Times New Roman" w:hAnsi="Times New Roman"/>
                <w:iCs/>
                <w:kern w:val="0"/>
                <w:sz w:val="22"/>
              </w:rPr>
              <w:t>）</w:t>
            </w:r>
            <w:r>
              <w:rPr>
                <w:rFonts w:ascii="Times New Roman" w:hAnsi="Times New Roman"/>
                <w:iCs/>
                <w:kern w:val="0"/>
                <w:sz w:val="22"/>
              </w:rPr>
              <w:t xml:space="preserve">           </w:t>
            </w:r>
            <w:r>
              <w:rPr>
                <w:rFonts w:hint="eastAsia" w:ascii="Times New Roman" w:hAnsi="Times New Roman"/>
                <w:iCs/>
                <w:kern w:val="0"/>
                <w:sz w:val="22"/>
              </w:rPr>
              <w:t>（</w:t>
            </w:r>
            <w:r>
              <w:rPr>
                <w:rFonts w:ascii="Times New Roman" w:hAnsi="Times New Roman"/>
                <w:iCs/>
                <w:kern w:val="0"/>
                <w:sz w:val="22"/>
              </w:rPr>
              <w:t>专业</w:t>
            </w:r>
            <w:r>
              <w:rPr>
                <w:rFonts w:hint="eastAsia" w:ascii="Times New Roman" w:hAnsi="Times New Roman"/>
                <w:iCs/>
                <w:kern w:val="0"/>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r>
              <w:rPr>
                <w:rFonts w:ascii="Times New Roman" w:hAnsi="Times New Roman"/>
                <w:iCs/>
                <w:kern w:val="0"/>
                <w:sz w:val="22"/>
              </w:rPr>
              <w:t>2.经历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时间</w:t>
            </w:r>
          </w:p>
        </w:tc>
        <w:tc>
          <w:tcPr>
            <w:tcW w:w="5109" w:type="dxa"/>
            <w:gridSpan w:val="7"/>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参与过的主要工程</w:t>
            </w:r>
            <w:r>
              <w:rPr>
                <w:rFonts w:hint="eastAsia" w:ascii="Times New Roman" w:hAnsi="Times New Roman"/>
                <w:iCs/>
                <w:kern w:val="0"/>
                <w:sz w:val="22"/>
              </w:rPr>
              <w:t>（</w:t>
            </w:r>
            <w:r>
              <w:rPr>
                <w:rFonts w:ascii="Times New Roman" w:hAnsi="Times New Roman"/>
                <w:iCs/>
                <w:kern w:val="0"/>
                <w:sz w:val="22"/>
              </w:rPr>
              <w:t>类型和金额</w:t>
            </w:r>
            <w:r>
              <w:rPr>
                <w:rFonts w:hint="eastAsia" w:ascii="Times New Roman" w:hAnsi="Times New Roman"/>
                <w:iCs/>
                <w:kern w:val="0"/>
                <w:sz w:val="22"/>
              </w:rPr>
              <w:t>）</w:t>
            </w:r>
          </w:p>
        </w:tc>
        <w:tc>
          <w:tcPr>
            <w:tcW w:w="2031" w:type="dxa"/>
            <w:gridSpan w:val="2"/>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该项目中任职</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r>
              <w:rPr>
                <w:rFonts w:ascii="Times New Roman" w:hAnsi="Times New Roman"/>
                <w:iCs/>
                <w:kern w:val="0"/>
                <w:sz w:val="2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5109" w:type="dxa"/>
            <w:gridSpan w:val="7"/>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tc>
        <w:tc>
          <w:tcPr>
            <w:tcW w:w="2031" w:type="dxa"/>
            <w:gridSpan w:val="2"/>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3.获奖情况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4.目前承担的任务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7" w:hRule="atLeast"/>
          <w:jc w:val="center"/>
        </w:trPr>
        <w:tc>
          <w:tcPr>
            <w:tcW w:w="9347" w:type="dxa"/>
            <w:gridSpan w:val="11"/>
            <w:tcBorders>
              <w:top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tc>
      </w:tr>
    </w:tbl>
    <w:p>
      <w:pPr>
        <w:autoSpaceDE w:val="0"/>
        <w:autoSpaceDN w:val="0"/>
        <w:adjustRightInd w:val="0"/>
        <w:spacing w:line="320" w:lineRule="exact"/>
        <w:jc w:val="left"/>
        <w:rPr>
          <w:rFonts w:ascii="Times New Roman" w:hAnsi="Times New Roman"/>
          <w:position w:val="1"/>
          <w:szCs w:val="21"/>
        </w:rPr>
      </w:pPr>
      <w:r>
        <w:rPr>
          <w:rFonts w:ascii="Times New Roman" w:hAnsi="Times New Roman"/>
          <w:position w:val="1"/>
          <w:szCs w:val="21"/>
        </w:rPr>
        <w:t>注：</w:t>
      </w:r>
    </w:p>
    <w:p>
      <w:pPr>
        <w:autoSpaceDE w:val="0"/>
        <w:autoSpaceDN w:val="0"/>
        <w:adjustRightInd w:val="0"/>
        <w:spacing w:line="320" w:lineRule="exact"/>
        <w:ind w:firstLine="400" w:firstLineChars="200"/>
        <w:jc w:val="left"/>
        <w:rPr>
          <w:rFonts w:ascii="Times New Roman" w:hAnsi="Times New Roman"/>
          <w:position w:val="1"/>
          <w:sz w:val="20"/>
          <w:szCs w:val="20"/>
        </w:rPr>
      </w:pPr>
      <w:r>
        <w:rPr>
          <w:rFonts w:ascii="Times New Roman" w:hAnsi="Times New Roman"/>
          <w:position w:val="1"/>
          <w:sz w:val="20"/>
          <w:szCs w:val="20"/>
        </w:rPr>
        <w:t>1、本表人员应附拟委任项目负责人的身份证、职称资格证书、</w:t>
      </w:r>
      <w:r>
        <w:rPr>
          <w:rFonts w:hint="eastAsia" w:ascii="宋体" w:hAnsi="宋体"/>
          <w:bCs/>
          <w:sz w:val="20"/>
          <w:szCs w:val="20"/>
        </w:rPr>
        <w:t>获奖证明、</w:t>
      </w:r>
      <w:r>
        <w:rPr>
          <w:rFonts w:ascii="Times New Roman" w:hAnsi="Times New Roman"/>
          <w:position w:val="1"/>
          <w:sz w:val="20"/>
          <w:szCs w:val="20"/>
        </w:rPr>
        <w:t>以及资格审查条件所要求的其他相关证书的</w:t>
      </w:r>
      <w:r>
        <w:rPr>
          <w:rFonts w:hint="eastAsia" w:ascii="Times New Roman" w:hAnsi="Times New Roman"/>
          <w:sz w:val="20"/>
          <w:szCs w:val="20"/>
        </w:rPr>
        <w:t>彩色影印件</w:t>
      </w:r>
      <w:r>
        <w:rPr>
          <w:rFonts w:ascii="Times New Roman" w:hAnsi="Times New Roman"/>
          <w:position w:val="1"/>
          <w:sz w:val="20"/>
          <w:szCs w:val="20"/>
        </w:rPr>
        <w:t>。</w:t>
      </w:r>
    </w:p>
    <w:p>
      <w:pPr>
        <w:widowControl/>
        <w:jc w:val="center"/>
        <w:rPr>
          <w:rFonts w:ascii="Times New Roman" w:hAnsi="Times New Roman"/>
          <w:b/>
          <w:bCs/>
          <w:spacing w:val="8"/>
          <w:sz w:val="28"/>
          <w:szCs w:val="28"/>
        </w:rPr>
      </w:pPr>
      <w:r>
        <w:rPr>
          <w:rFonts w:ascii="Times New Roman" w:hAnsi="Times New Roman"/>
          <w:sz w:val="24"/>
          <w:szCs w:val="20"/>
        </w:rPr>
        <w:br w:type="page"/>
      </w:r>
      <w:r>
        <w:rPr>
          <w:rFonts w:ascii="Times New Roman" w:hAnsi="Times New Roman"/>
          <w:b/>
          <w:bCs/>
          <w:spacing w:val="8"/>
          <w:sz w:val="28"/>
          <w:szCs w:val="28"/>
        </w:rPr>
        <w:t>（</w:t>
      </w:r>
      <w:r>
        <w:rPr>
          <w:rFonts w:hint="eastAsia" w:ascii="Times New Roman" w:hAnsi="Times New Roman"/>
          <w:b/>
          <w:bCs/>
          <w:spacing w:val="8"/>
          <w:sz w:val="28"/>
          <w:szCs w:val="28"/>
        </w:rPr>
        <w:t>四</w:t>
      </w:r>
      <w:r>
        <w:rPr>
          <w:rFonts w:ascii="Times New Roman" w:hAnsi="Times New Roman"/>
          <w:b/>
          <w:bCs/>
          <w:spacing w:val="8"/>
          <w:sz w:val="28"/>
          <w:szCs w:val="28"/>
        </w:rPr>
        <w:t>）</w:t>
      </w:r>
      <w:r>
        <w:rPr>
          <w:rFonts w:hint="eastAsia" w:ascii="Times New Roman" w:hAnsi="Times New Roman"/>
          <w:b/>
          <w:bCs/>
          <w:spacing w:val="8"/>
          <w:sz w:val="28"/>
          <w:szCs w:val="28"/>
        </w:rPr>
        <w:t>技术</w:t>
      </w:r>
      <w:r>
        <w:rPr>
          <w:rFonts w:ascii="Times New Roman" w:hAnsi="Times New Roman"/>
          <w:b/>
          <w:bCs/>
          <w:spacing w:val="8"/>
          <w:sz w:val="28"/>
          <w:szCs w:val="28"/>
        </w:rPr>
        <w:t>负责人情况</w:t>
      </w:r>
      <w:r>
        <w:rPr>
          <w:rFonts w:hint="eastAsia" w:ascii="Times New Roman" w:hAnsi="Times New Roman"/>
          <w:b/>
          <w:bCs/>
          <w:spacing w:val="8"/>
          <w:sz w:val="28"/>
          <w:szCs w:val="28"/>
        </w:rPr>
        <w:t>表</w:t>
      </w:r>
    </w:p>
    <w:p>
      <w:pPr>
        <w:widowControl/>
        <w:spacing w:line="600" w:lineRule="exact"/>
        <w:jc w:val="left"/>
        <w:rPr>
          <w:rFonts w:ascii="Times New Roman" w:hAnsi="Times New Roman"/>
          <w:b/>
          <w:bCs/>
          <w:strike/>
          <w:spacing w:val="8"/>
          <w:sz w:val="28"/>
          <w:szCs w:val="28"/>
        </w:rPr>
      </w:pPr>
    </w:p>
    <w:tbl>
      <w:tblPr>
        <w:tblStyle w:val="17"/>
        <w:tblW w:w="93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81"/>
        <w:gridCol w:w="881"/>
        <w:gridCol w:w="446"/>
        <w:gridCol w:w="1191"/>
        <w:gridCol w:w="795"/>
        <w:gridCol w:w="795"/>
        <w:gridCol w:w="120"/>
        <w:gridCol w:w="676"/>
        <w:gridCol w:w="1355"/>
        <w:gridCol w:w="1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47" w:type="dxa"/>
            <w:gridSpan w:val="11"/>
            <w:tcBorders>
              <w:top w:val="single" w:color="auto" w:sz="8"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1.一般情况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姓名</w:t>
            </w:r>
          </w:p>
        </w:tc>
        <w:tc>
          <w:tcPr>
            <w:tcW w:w="88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88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性别</w:t>
            </w:r>
          </w:p>
        </w:tc>
        <w:tc>
          <w:tcPr>
            <w:tcW w:w="44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19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年龄</w:t>
            </w:r>
          </w:p>
        </w:tc>
        <w:tc>
          <w:tcPr>
            <w:tcW w:w="795"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795"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学位</w:t>
            </w:r>
          </w:p>
        </w:tc>
        <w:tc>
          <w:tcPr>
            <w:tcW w:w="796" w:type="dxa"/>
            <w:gridSpan w:val="2"/>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355"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身份证号码</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职称</w:t>
            </w:r>
          </w:p>
        </w:tc>
        <w:tc>
          <w:tcPr>
            <w:tcW w:w="88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2518" w:type="dxa"/>
            <w:gridSpan w:val="3"/>
            <w:tcBorders>
              <w:top w:val="single" w:color="auto" w:sz="4" w:space="0"/>
              <w:bottom w:val="single" w:color="auto" w:sz="4" w:space="0"/>
            </w:tcBorders>
            <w:vAlign w:val="center"/>
          </w:tcPr>
          <w:p>
            <w:pPr>
              <w:widowControl/>
              <w:spacing w:line="360" w:lineRule="auto"/>
              <w:ind w:left="25" w:leftChars="12"/>
              <w:jc w:val="left"/>
              <w:rPr>
                <w:rFonts w:ascii="Times New Roman" w:hAnsi="Times New Roman"/>
                <w:iCs/>
                <w:kern w:val="0"/>
                <w:sz w:val="22"/>
              </w:rPr>
            </w:pPr>
            <w:r>
              <w:rPr>
                <w:rFonts w:ascii="Times New Roman" w:hAnsi="Times New Roman"/>
                <w:iCs/>
                <w:kern w:val="0"/>
                <w:sz w:val="22"/>
              </w:rPr>
              <w:t>为</w:t>
            </w:r>
            <w:r>
              <w:rPr>
                <w:rFonts w:hint="eastAsia" w:ascii="Times New Roman" w:hAnsi="Times New Roman"/>
                <w:sz w:val="20"/>
                <w:szCs w:val="20"/>
              </w:rPr>
              <w:t>比选申请</w:t>
            </w:r>
            <w:r>
              <w:rPr>
                <w:rFonts w:ascii="Times New Roman" w:hAnsi="Times New Roman"/>
                <w:iCs/>
                <w:kern w:val="0"/>
                <w:sz w:val="22"/>
              </w:rPr>
              <w:t>人服务时间</w:t>
            </w:r>
            <w:r>
              <w:rPr>
                <w:rFonts w:hint="eastAsia" w:ascii="Times New Roman" w:hAnsi="Times New Roman"/>
                <w:iCs/>
                <w:kern w:val="0"/>
                <w:sz w:val="22"/>
              </w:rPr>
              <w:t>（</w:t>
            </w:r>
            <w:r>
              <w:rPr>
                <w:rFonts w:ascii="Times New Roman" w:hAnsi="Times New Roman"/>
                <w:iCs/>
                <w:kern w:val="0"/>
                <w:sz w:val="22"/>
              </w:rPr>
              <w:t>年</w:t>
            </w:r>
            <w:r>
              <w:rPr>
                <w:rFonts w:hint="eastAsia" w:ascii="Times New Roman" w:hAnsi="Times New Roman"/>
                <w:iCs/>
                <w:kern w:val="0"/>
                <w:sz w:val="22"/>
              </w:rPr>
              <w:t>）</w:t>
            </w:r>
          </w:p>
        </w:tc>
        <w:tc>
          <w:tcPr>
            <w:tcW w:w="1590" w:type="dxa"/>
            <w:gridSpan w:val="2"/>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p>
        </w:tc>
        <w:tc>
          <w:tcPr>
            <w:tcW w:w="2151" w:type="dxa"/>
            <w:gridSpan w:val="3"/>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在本合同中拟任职</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学历</w:t>
            </w:r>
          </w:p>
        </w:tc>
        <w:tc>
          <w:tcPr>
            <w:tcW w:w="8536" w:type="dxa"/>
            <w:gridSpan w:val="10"/>
            <w:tcBorders>
              <w:top w:val="single" w:color="auto" w:sz="4" w:space="0"/>
              <w:bottom w:val="single" w:color="auto" w:sz="4" w:space="0"/>
            </w:tcBorders>
            <w:vAlign w:val="center"/>
          </w:tcPr>
          <w:p>
            <w:pPr>
              <w:widowControl/>
              <w:spacing w:line="360" w:lineRule="auto"/>
              <w:ind w:left="601" w:leftChars="286" w:firstLine="440" w:firstLineChars="200"/>
              <w:jc w:val="center"/>
              <w:rPr>
                <w:rFonts w:ascii="Times New Roman" w:hAnsi="Times New Roman"/>
                <w:iCs/>
                <w:kern w:val="0"/>
                <w:sz w:val="22"/>
              </w:rPr>
            </w:pPr>
            <w:r>
              <w:rPr>
                <w:rFonts w:ascii="Times New Roman" w:hAnsi="Times New Roman"/>
                <w:iCs/>
                <w:kern w:val="0"/>
                <w:sz w:val="22"/>
              </w:rPr>
              <w:t xml:space="preserve">年毕业于              </w:t>
            </w:r>
            <w:r>
              <w:rPr>
                <w:rFonts w:hint="eastAsia" w:ascii="Times New Roman" w:hAnsi="Times New Roman"/>
                <w:iCs/>
                <w:kern w:val="0"/>
                <w:sz w:val="22"/>
              </w:rPr>
              <w:t>（</w:t>
            </w:r>
            <w:r>
              <w:rPr>
                <w:rFonts w:ascii="Times New Roman" w:hAnsi="Times New Roman"/>
                <w:iCs/>
                <w:kern w:val="0"/>
                <w:sz w:val="22"/>
              </w:rPr>
              <w:t>学校</w:t>
            </w:r>
            <w:r>
              <w:rPr>
                <w:rFonts w:hint="eastAsia" w:ascii="Times New Roman" w:hAnsi="Times New Roman"/>
                <w:iCs/>
                <w:kern w:val="0"/>
                <w:sz w:val="22"/>
              </w:rPr>
              <w:t>）</w:t>
            </w:r>
            <w:r>
              <w:rPr>
                <w:rFonts w:ascii="Times New Roman" w:hAnsi="Times New Roman"/>
                <w:iCs/>
                <w:kern w:val="0"/>
                <w:sz w:val="22"/>
              </w:rPr>
              <w:t xml:space="preserve">           </w:t>
            </w:r>
            <w:r>
              <w:rPr>
                <w:rFonts w:hint="eastAsia" w:ascii="Times New Roman" w:hAnsi="Times New Roman"/>
                <w:iCs/>
                <w:kern w:val="0"/>
                <w:sz w:val="22"/>
              </w:rPr>
              <w:t>（</w:t>
            </w:r>
            <w:r>
              <w:rPr>
                <w:rFonts w:ascii="Times New Roman" w:hAnsi="Times New Roman"/>
                <w:iCs/>
                <w:kern w:val="0"/>
                <w:sz w:val="22"/>
              </w:rPr>
              <w:t>专业</w:t>
            </w:r>
            <w:r>
              <w:rPr>
                <w:rFonts w:hint="eastAsia" w:ascii="Times New Roman" w:hAnsi="Times New Roman"/>
                <w:iCs/>
                <w:kern w:val="0"/>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r>
              <w:rPr>
                <w:rFonts w:ascii="Times New Roman" w:hAnsi="Times New Roman"/>
                <w:iCs/>
                <w:kern w:val="0"/>
                <w:sz w:val="22"/>
              </w:rPr>
              <w:t>2.经历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时间</w:t>
            </w:r>
          </w:p>
        </w:tc>
        <w:tc>
          <w:tcPr>
            <w:tcW w:w="5109" w:type="dxa"/>
            <w:gridSpan w:val="7"/>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参与过的主要工程</w:t>
            </w:r>
            <w:r>
              <w:rPr>
                <w:rFonts w:hint="eastAsia" w:ascii="Times New Roman" w:hAnsi="Times New Roman"/>
                <w:iCs/>
                <w:kern w:val="0"/>
                <w:sz w:val="22"/>
              </w:rPr>
              <w:t>（</w:t>
            </w:r>
            <w:r>
              <w:rPr>
                <w:rFonts w:ascii="Times New Roman" w:hAnsi="Times New Roman"/>
                <w:iCs/>
                <w:kern w:val="0"/>
                <w:sz w:val="22"/>
              </w:rPr>
              <w:t>类型和金额</w:t>
            </w:r>
            <w:r>
              <w:rPr>
                <w:rFonts w:hint="eastAsia" w:ascii="Times New Roman" w:hAnsi="Times New Roman"/>
                <w:iCs/>
                <w:kern w:val="0"/>
                <w:sz w:val="22"/>
              </w:rPr>
              <w:t>）</w:t>
            </w:r>
          </w:p>
        </w:tc>
        <w:tc>
          <w:tcPr>
            <w:tcW w:w="2031" w:type="dxa"/>
            <w:gridSpan w:val="2"/>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该项目中任职</w:t>
            </w: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r>
              <w:rPr>
                <w:rFonts w:ascii="Times New Roman" w:hAnsi="Times New Roman"/>
                <w:iCs/>
                <w:kern w:val="0"/>
                <w:sz w:val="2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1"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5109" w:type="dxa"/>
            <w:gridSpan w:val="7"/>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tc>
        <w:tc>
          <w:tcPr>
            <w:tcW w:w="2031" w:type="dxa"/>
            <w:gridSpan w:val="2"/>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c>
          <w:tcPr>
            <w:tcW w:w="1396" w:type="dxa"/>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3.获奖情况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p>
            <w:pPr>
              <w:spacing w:line="360" w:lineRule="auto"/>
              <w:ind w:firstLine="440" w:firstLineChars="200"/>
              <w:jc w:val="center"/>
              <w:rPr>
                <w:rFonts w:ascii="Times New Roman" w:hAnsi="Times New Roman"/>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347" w:type="dxa"/>
            <w:gridSpan w:val="11"/>
            <w:tcBorders>
              <w:top w:val="single" w:color="auto" w:sz="4" w:space="0"/>
              <w:bottom w:val="single" w:color="auto" w:sz="4" w:space="0"/>
            </w:tcBorders>
            <w:vAlign w:val="center"/>
          </w:tcPr>
          <w:p>
            <w:pPr>
              <w:widowControl/>
              <w:spacing w:line="360" w:lineRule="auto"/>
              <w:jc w:val="center"/>
              <w:rPr>
                <w:rFonts w:ascii="Times New Roman" w:hAnsi="Times New Roman"/>
                <w:iCs/>
                <w:kern w:val="0"/>
                <w:sz w:val="22"/>
              </w:rPr>
            </w:pPr>
            <w:r>
              <w:rPr>
                <w:rFonts w:ascii="Times New Roman" w:hAnsi="Times New Roman"/>
                <w:iCs/>
                <w:kern w:val="0"/>
                <w:sz w:val="22"/>
              </w:rPr>
              <w:t>4.目前承担的任务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7" w:hRule="atLeast"/>
          <w:jc w:val="center"/>
        </w:trPr>
        <w:tc>
          <w:tcPr>
            <w:tcW w:w="9347" w:type="dxa"/>
            <w:gridSpan w:val="11"/>
            <w:tcBorders>
              <w:top w:val="single" w:color="auto" w:sz="4" w:space="0"/>
            </w:tcBorders>
            <w:vAlign w:val="center"/>
          </w:tcPr>
          <w:p>
            <w:pPr>
              <w:widowControl/>
              <w:spacing w:line="360" w:lineRule="auto"/>
              <w:ind w:left="562" w:leftChars="58" w:hanging="440" w:hangingChars="200"/>
              <w:jc w:val="center"/>
              <w:rPr>
                <w:rFonts w:ascii="Times New Roman" w:hAnsi="Times New Roman"/>
                <w:iCs/>
                <w:kern w:val="0"/>
                <w:sz w:val="22"/>
              </w:rPr>
            </w:pPr>
          </w:p>
          <w:p>
            <w:pPr>
              <w:spacing w:line="360" w:lineRule="auto"/>
              <w:ind w:firstLine="440" w:firstLineChars="200"/>
              <w:jc w:val="center"/>
              <w:rPr>
                <w:rFonts w:ascii="Times New Roman" w:hAnsi="Times New Roman"/>
                <w:sz w:val="22"/>
              </w:rPr>
            </w:pPr>
          </w:p>
        </w:tc>
      </w:tr>
    </w:tbl>
    <w:p>
      <w:pPr>
        <w:autoSpaceDE w:val="0"/>
        <w:autoSpaceDN w:val="0"/>
        <w:adjustRightInd w:val="0"/>
        <w:spacing w:line="320" w:lineRule="exact"/>
        <w:jc w:val="left"/>
        <w:rPr>
          <w:rFonts w:ascii="Times New Roman" w:hAnsi="Times New Roman"/>
          <w:position w:val="1"/>
          <w:szCs w:val="21"/>
        </w:rPr>
      </w:pPr>
      <w:r>
        <w:rPr>
          <w:rFonts w:ascii="Times New Roman" w:hAnsi="Times New Roman"/>
          <w:position w:val="1"/>
          <w:szCs w:val="21"/>
        </w:rPr>
        <w:t>注：</w:t>
      </w:r>
    </w:p>
    <w:p>
      <w:pPr>
        <w:autoSpaceDE w:val="0"/>
        <w:autoSpaceDN w:val="0"/>
        <w:adjustRightInd w:val="0"/>
        <w:spacing w:line="320" w:lineRule="exact"/>
        <w:ind w:firstLine="400" w:firstLineChars="200"/>
        <w:jc w:val="left"/>
        <w:rPr>
          <w:rFonts w:ascii="Times New Roman" w:hAnsi="Times New Roman"/>
          <w:position w:val="1"/>
          <w:sz w:val="20"/>
          <w:szCs w:val="20"/>
        </w:rPr>
      </w:pPr>
      <w:r>
        <w:rPr>
          <w:rFonts w:ascii="Times New Roman" w:hAnsi="Times New Roman"/>
          <w:position w:val="1"/>
          <w:sz w:val="20"/>
          <w:szCs w:val="20"/>
        </w:rPr>
        <w:t>1、本表人员应附拟委任</w:t>
      </w:r>
      <w:r>
        <w:rPr>
          <w:rFonts w:hint="eastAsia" w:ascii="Times New Roman" w:hAnsi="Times New Roman"/>
          <w:position w:val="1"/>
          <w:sz w:val="20"/>
          <w:szCs w:val="20"/>
        </w:rPr>
        <w:t>技术</w:t>
      </w:r>
      <w:r>
        <w:rPr>
          <w:rFonts w:ascii="Times New Roman" w:hAnsi="Times New Roman"/>
          <w:position w:val="1"/>
          <w:sz w:val="20"/>
          <w:szCs w:val="20"/>
        </w:rPr>
        <w:t>负责人的身份证、职称资格证书、</w:t>
      </w:r>
      <w:r>
        <w:rPr>
          <w:rFonts w:hint="eastAsia" w:ascii="宋体" w:hAnsi="宋体"/>
          <w:bCs/>
          <w:sz w:val="20"/>
          <w:szCs w:val="20"/>
        </w:rPr>
        <w:t>获奖证明、</w:t>
      </w:r>
      <w:r>
        <w:rPr>
          <w:rFonts w:ascii="Times New Roman" w:hAnsi="Times New Roman"/>
          <w:position w:val="1"/>
          <w:sz w:val="20"/>
          <w:szCs w:val="20"/>
        </w:rPr>
        <w:t>以及资格审查条件所要求的其他相关证书的</w:t>
      </w:r>
      <w:r>
        <w:rPr>
          <w:rFonts w:hint="eastAsia" w:ascii="Times New Roman" w:hAnsi="Times New Roman"/>
          <w:sz w:val="20"/>
          <w:szCs w:val="20"/>
        </w:rPr>
        <w:t>彩色影印件</w:t>
      </w:r>
      <w:r>
        <w:rPr>
          <w:rFonts w:ascii="Times New Roman" w:hAnsi="Times New Roman"/>
          <w:position w:val="1"/>
          <w:sz w:val="20"/>
          <w:szCs w:val="20"/>
        </w:rPr>
        <w:t>。</w:t>
      </w:r>
    </w:p>
    <w:p>
      <w:pPr>
        <w:autoSpaceDE w:val="0"/>
        <w:autoSpaceDN w:val="0"/>
        <w:adjustRightInd w:val="0"/>
        <w:spacing w:line="320" w:lineRule="exact"/>
        <w:ind w:firstLine="400" w:firstLineChars="200"/>
        <w:jc w:val="left"/>
        <w:rPr>
          <w:rFonts w:ascii="Times New Roman" w:hAnsi="Times New Roman"/>
          <w:position w:val="1"/>
          <w:sz w:val="20"/>
          <w:szCs w:val="20"/>
        </w:rPr>
      </w:pPr>
    </w:p>
    <w:p>
      <w:pPr>
        <w:autoSpaceDE w:val="0"/>
        <w:autoSpaceDN w:val="0"/>
        <w:adjustRightInd w:val="0"/>
        <w:spacing w:line="320" w:lineRule="exact"/>
        <w:jc w:val="center"/>
        <w:rPr>
          <w:rFonts w:ascii="Times New Roman" w:hAnsi="Times New Roman"/>
          <w:position w:val="1"/>
          <w:szCs w:val="21"/>
        </w:rPr>
      </w:pPr>
      <w:r>
        <w:rPr>
          <w:rFonts w:ascii="Times New Roman" w:hAnsi="Times New Roman"/>
          <w:position w:val="1"/>
          <w:szCs w:val="21"/>
        </w:rPr>
        <w:br w:type="page"/>
      </w:r>
      <w:r>
        <w:rPr>
          <w:rFonts w:hint="eastAsia" w:ascii="Times New Roman" w:hAnsi="Times New Roman"/>
          <w:b/>
          <w:bCs/>
          <w:spacing w:val="8"/>
          <w:sz w:val="28"/>
          <w:szCs w:val="28"/>
        </w:rPr>
        <w:t>（五）其他研究人员情况表</w:t>
      </w:r>
    </w:p>
    <w:tbl>
      <w:tblPr>
        <w:tblStyle w:val="17"/>
        <w:tblpPr w:leftFromText="180" w:rightFromText="180" w:vertAnchor="text" w:horzAnchor="page" w:tblpX="1767" w:tblpY="733"/>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383"/>
        <w:gridCol w:w="1117"/>
        <w:gridCol w:w="1491"/>
        <w:gridCol w:w="1219"/>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pPr>
              <w:tabs>
                <w:tab w:val="left" w:pos="1155"/>
              </w:tabs>
              <w:spacing w:line="360" w:lineRule="auto"/>
              <w:jc w:val="center"/>
              <w:rPr>
                <w:rFonts w:ascii="宋体" w:hAnsi="宋体" w:cs="宋体"/>
                <w:sz w:val="24"/>
              </w:rPr>
            </w:pPr>
            <w:r>
              <w:rPr>
                <w:rFonts w:hint="eastAsia" w:ascii="宋体" w:hAnsi="宋体" w:cs="宋体"/>
                <w:sz w:val="24"/>
              </w:rPr>
              <w:t>序号</w:t>
            </w:r>
          </w:p>
        </w:tc>
        <w:tc>
          <w:tcPr>
            <w:tcW w:w="1383" w:type="dxa"/>
            <w:vAlign w:val="center"/>
          </w:tcPr>
          <w:p>
            <w:pPr>
              <w:tabs>
                <w:tab w:val="left" w:pos="1155"/>
              </w:tabs>
              <w:spacing w:line="360" w:lineRule="auto"/>
              <w:jc w:val="center"/>
              <w:rPr>
                <w:rFonts w:ascii="宋体" w:hAnsi="宋体" w:cs="宋体"/>
                <w:sz w:val="24"/>
              </w:rPr>
            </w:pPr>
            <w:r>
              <w:rPr>
                <w:rFonts w:hint="eastAsia" w:ascii="宋体" w:hAnsi="宋体" w:cs="宋体"/>
                <w:sz w:val="24"/>
              </w:rPr>
              <w:t>姓名</w:t>
            </w:r>
          </w:p>
        </w:tc>
        <w:tc>
          <w:tcPr>
            <w:tcW w:w="1117" w:type="dxa"/>
            <w:vAlign w:val="center"/>
          </w:tcPr>
          <w:p>
            <w:pPr>
              <w:jc w:val="center"/>
              <w:rPr>
                <w:rFonts w:ascii="宋体" w:hAnsi="宋体" w:cs="宋体"/>
                <w:sz w:val="24"/>
              </w:rPr>
            </w:pPr>
            <w:r>
              <w:rPr>
                <w:rFonts w:hint="eastAsia" w:ascii="宋体" w:hAnsi="宋体" w:cs="宋体"/>
                <w:sz w:val="24"/>
              </w:rPr>
              <w:t>年龄</w:t>
            </w:r>
          </w:p>
        </w:tc>
        <w:tc>
          <w:tcPr>
            <w:tcW w:w="1491" w:type="dxa"/>
            <w:vAlign w:val="center"/>
          </w:tcPr>
          <w:p>
            <w:pPr>
              <w:jc w:val="center"/>
              <w:rPr>
                <w:rFonts w:ascii="宋体" w:hAnsi="宋体" w:cs="宋体"/>
                <w:sz w:val="24"/>
              </w:rPr>
            </w:pPr>
            <w:r>
              <w:rPr>
                <w:rFonts w:hint="eastAsia" w:ascii="宋体" w:hAnsi="宋体" w:cs="宋体"/>
                <w:sz w:val="24"/>
              </w:rPr>
              <w:t>所从事的专业及时间</w:t>
            </w:r>
          </w:p>
        </w:tc>
        <w:tc>
          <w:tcPr>
            <w:tcW w:w="1219" w:type="dxa"/>
            <w:vAlign w:val="center"/>
          </w:tcPr>
          <w:p>
            <w:pPr>
              <w:ind w:firstLine="360" w:firstLineChars="150"/>
              <w:jc w:val="center"/>
              <w:rPr>
                <w:rFonts w:ascii="宋体" w:hAnsi="宋体" w:cs="宋体"/>
                <w:sz w:val="24"/>
              </w:rPr>
            </w:pPr>
            <w:r>
              <w:rPr>
                <w:rFonts w:hint="eastAsia" w:ascii="宋体" w:hAnsi="宋体" w:cs="宋体"/>
                <w:sz w:val="24"/>
              </w:rPr>
              <w:t>职称</w:t>
            </w:r>
          </w:p>
        </w:tc>
        <w:tc>
          <w:tcPr>
            <w:tcW w:w="1219" w:type="dxa"/>
            <w:vAlign w:val="center"/>
          </w:tcPr>
          <w:p>
            <w:pPr>
              <w:jc w:val="center"/>
              <w:rPr>
                <w:rFonts w:ascii="宋体" w:hAnsi="宋体" w:cs="宋体"/>
                <w:sz w:val="24"/>
              </w:rPr>
            </w:pPr>
            <w:r>
              <w:rPr>
                <w:rFonts w:hint="eastAsia" w:ascii="宋体" w:hAnsi="宋体" w:cs="宋体"/>
                <w:sz w:val="24"/>
              </w:rPr>
              <w:t>学历</w:t>
            </w:r>
          </w:p>
        </w:tc>
        <w:tc>
          <w:tcPr>
            <w:tcW w:w="1219" w:type="dxa"/>
            <w:vAlign w:val="center"/>
          </w:tcPr>
          <w:p>
            <w:pPr>
              <w:tabs>
                <w:tab w:val="left" w:pos="1155"/>
              </w:tabs>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81" w:type="dxa"/>
            <w:vAlign w:val="center"/>
          </w:tcPr>
          <w:p>
            <w:pPr>
              <w:tabs>
                <w:tab w:val="left" w:pos="1155"/>
              </w:tabs>
              <w:spacing w:line="360" w:lineRule="auto"/>
              <w:jc w:val="center"/>
              <w:rPr>
                <w:rFonts w:ascii="宋体" w:hAnsi="宋体" w:cs="宋体"/>
                <w:sz w:val="24"/>
              </w:rPr>
            </w:pPr>
          </w:p>
        </w:tc>
        <w:tc>
          <w:tcPr>
            <w:tcW w:w="1383" w:type="dxa"/>
            <w:vAlign w:val="center"/>
          </w:tcPr>
          <w:p>
            <w:pPr>
              <w:tabs>
                <w:tab w:val="left" w:pos="1155"/>
              </w:tabs>
              <w:spacing w:line="360" w:lineRule="auto"/>
              <w:jc w:val="center"/>
              <w:rPr>
                <w:rFonts w:ascii="宋体" w:hAnsi="宋体" w:cs="宋体"/>
                <w:sz w:val="24"/>
              </w:rPr>
            </w:pPr>
          </w:p>
        </w:tc>
        <w:tc>
          <w:tcPr>
            <w:tcW w:w="1117" w:type="dxa"/>
            <w:vAlign w:val="center"/>
          </w:tcPr>
          <w:p>
            <w:pPr>
              <w:tabs>
                <w:tab w:val="left" w:pos="1155"/>
              </w:tabs>
              <w:spacing w:line="360" w:lineRule="auto"/>
              <w:jc w:val="center"/>
              <w:rPr>
                <w:rFonts w:ascii="宋体" w:hAnsi="宋体" w:cs="宋体"/>
                <w:sz w:val="24"/>
              </w:rPr>
            </w:pPr>
          </w:p>
        </w:tc>
        <w:tc>
          <w:tcPr>
            <w:tcW w:w="1491"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c>
          <w:tcPr>
            <w:tcW w:w="1219" w:type="dxa"/>
            <w:vAlign w:val="center"/>
          </w:tcPr>
          <w:p>
            <w:pPr>
              <w:tabs>
                <w:tab w:val="left" w:pos="1155"/>
              </w:tabs>
              <w:spacing w:line="360" w:lineRule="auto"/>
              <w:jc w:val="center"/>
              <w:rPr>
                <w:rFonts w:ascii="宋体" w:hAnsi="宋体" w:cs="宋体"/>
                <w:sz w:val="24"/>
              </w:rPr>
            </w:pPr>
          </w:p>
        </w:tc>
      </w:tr>
    </w:tbl>
    <w:p>
      <w:pPr>
        <w:tabs>
          <w:tab w:val="left" w:pos="1155"/>
        </w:tabs>
        <w:spacing w:line="360" w:lineRule="auto"/>
        <w:jc w:val="center"/>
        <w:rPr>
          <w:rFonts w:ascii="Times New Roman" w:hAnsi="Times New Roman"/>
          <w:sz w:val="24"/>
          <w:szCs w:val="20"/>
        </w:rPr>
      </w:pPr>
    </w:p>
    <w:p>
      <w:pPr>
        <w:rPr>
          <w:rFonts w:ascii="Times New Roman" w:hAnsi="Times New Roman"/>
          <w:sz w:val="24"/>
          <w:szCs w:val="20"/>
        </w:rPr>
      </w:pPr>
    </w:p>
    <w:p>
      <w:pPr>
        <w:rPr>
          <w:rFonts w:ascii="Times New Roman" w:hAnsi="Times New Roman"/>
          <w:sz w:val="24"/>
          <w:szCs w:val="20"/>
        </w:rPr>
      </w:pPr>
    </w:p>
    <w:p>
      <w:pPr>
        <w:rPr>
          <w:rFonts w:ascii="Times New Roman" w:hAnsi="Times New Roman"/>
          <w:sz w:val="24"/>
          <w:szCs w:val="20"/>
        </w:rPr>
      </w:pPr>
    </w:p>
    <w:p>
      <w:pPr>
        <w:rPr>
          <w:rFonts w:ascii="宋体" w:hAnsi="宋体"/>
          <w:bCs/>
          <w:sz w:val="20"/>
          <w:szCs w:val="20"/>
        </w:rPr>
      </w:pPr>
      <w:r>
        <w:rPr>
          <w:rFonts w:hint="eastAsia" w:ascii="宋体" w:hAnsi="宋体"/>
          <w:bCs/>
          <w:sz w:val="20"/>
          <w:szCs w:val="20"/>
        </w:rPr>
        <w:t>注：1．本表后须附其他参加人员的身份证、职称证、学位证、获奖证明等证明材料彩色影印件，</w:t>
      </w:r>
    </w:p>
    <w:p>
      <w:pPr>
        <w:jc w:val="left"/>
        <w:rPr>
          <w:rFonts w:ascii="宋体" w:hAnsi="宋体"/>
          <w:b/>
          <w:sz w:val="24"/>
        </w:rPr>
        <w:sectPr>
          <w:pgSz w:w="11906" w:h="16838"/>
          <w:pgMar w:top="1440" w:right="1800" w:bottom="1440" w:left="1800" w:header="851" w:footer="992" w:gutter="0"/>
          <w:cols w:space="720" w:num="1"/>
          <w:titlePg/>
          <w:docGrid w:type="lines" w:linePitch="312" w:charSpace="0"/>
        </w:sectPr>
      </w:pPr>
      <w:r>
        <w:rPr>
          <w:rFonts w:ascii="Times New Roman" w:hAnsi="Times New Roman"/>
          <w:b/>
          <w:bCs/>
          <w:spacing w:val="8"/>
          <w:sz w:val="28"/>
          <w:szCs w:val="28"/>
        </w:rPr>
        <w:br w:type="page"/>
      </w:r>
    </w:p>
    <w:p>
      <w:pPr>
        <w:spacing w:line="360" w:lineRule="auto"/>
        <w:jc w:val="center"/>
        <w:rPr>
          <w:rFonts w:ascii="宋体" w:hAnsi="宋体"/>
          <w:b/>
          <w:sz w:val="28"/>
          <w:szCs w:val="28"/>
        </w:rPr>
      </w:pPr>
      <w:r>
        <w:rPr>
          <w:rFonts w:hint="eastAsia" w:ascii="宋体" w:hAnsi="宋体"/>
          <w:b/>
          <w:sz w:val="28"/>
          <w:szCs w:val="28"/>
        </w:rPr>
        <w:t>（六） 信誉承诺书</w:t>
      </w:r>
    </w:p>
    <w:p>
      <w:pPr>
        <w:pStyle w:val="8"/>
        <w:spacing w:line="360" w:lineRule="auto"/>
        <w:jc w:val="left"/>
        <w:rPr>
          <w:rFonts w:hAnsi="宋体" w:cs="Times New Roman"/>
        </w:rPr>
      </w:pPr>
      <w:r>
        <w:rPr>
          <w:rFonts w:hint="eastAsia" w:hAnsi="宋体" w:cs="Times New Roman"/>
        </w:rPr>
        <w:t xml:space="preserve">                                       </w:t>
      </w:r>
    </w:p>
    <w:p>
      <w:pPr>
        <w:pStyle w:val="8"/>
        <w:spacing w:line="360" w:lineRule="auto"/>
        <w:jc w:val="left"/>
        <w:rPr>
          <w:rFonts w:hAnsi="宋体" w:cs="Times New Roman"/>
          <w:sz w:val="24"/>
          <w:szCs w:val="24"/>
        </w:rPr>
      </w:pPr>
      <w:r>
        <w:rPr>
          <w:rFonts w:hint="eastAsia" w:hAnsi="宋体" w:cs="Times New Roman"/>
          <w:sz w:val="24"/>
          <w:szCs w:val="24"/>
        </w:rPr>
        <w:t>致：</w:t>
      </w:r>
      <w:r>
        <w:rPr>
          <w:rFonts w:hint="eastAsia" w:hAnsi="宋体" w:cs="Times New Roman"/>
          <w:sz w:val="24"/>
          <w:szCs w:val="24"/>
          <w:u w:val="single"/>
        </w:rPr>
        <w:t xml:space="preserve">          （比选人全称）  </w:t>
      </w:r>
      <w:r>
        <w:rPr>
          <w:rFonts w:hint="eastAsia" w:hAnsi="宋体" w:cs="Times New Roman"/>
          <w:sz w:val="24"/>
          <w:szCs w:val="24"/>
        </w:rPr>
        <w:t xml:space="preserve"> </w:t>
      </w:r>
    </w:p>
    <w:p>
      <w:pPr>
        <w:pStyle w:val="8"/>
        <w:spacing w:line="360" w:lineRule="auto"/>
        <w:ind w:firstLine="480" w:firstLineChars="200"/>
        <w:jc w:val="left"/>
        <w:rPr>
          <w:rFonts w:hAnsi="宋体"/>
          <w:sz w:val="24"/>
          <w:szCs w:val="24"/>
        </w:rPr>
      </w:pPr>
      <w:r>
        <w:rPr>
          <w:rFonts w:hint="eastAsia" w:hAnsi="宋体" w:cs="Times New Roman"/>
          <w:sz w:val="24"/>
          <w:szCs w:val="24"/>
        </w:rPr>
        <w:t>我方</w:t>
      </w:r>
      <w:r>
        <w:rPr>
          <w:rFonts w:hint="eastAsia" w:hAnsi="宋体"/>
          <w:sz w:val="24"/>
          <w:szCs w:val="24"/>
        </w:rPr>
        <w:t>参加了</w:t>
      </w:r>
      <w:r>
        <w:rPr>
          <w:rFonts w:hint="eastAsia" w:hAnsi="宋体"/>
          <w:sz w:val="24"/>
          <w:szCs w:val="24"/>
          <w:u w:val="single"/>
        </w:rPr>
        <w:t xml:space="preserve">                   （项目名称）</w:t>
      </w:r>
      <w:r>
        <w:rPr>
          <w:rFonts w:hint="eastAsia" w:hAnsi="宋体"/>
          <w:sz w:val="24"/>
          <w:szCs w:val="24"/>
        </w:rPr>
        <w:t>的比选，我方承诺：我方201</w:t>
      </w:r>
      <w:r>
        <w:rPr>
          <w:rFonts w:hAnsi="宋体"/>
          <w:sz w:val="24"/>
          <w:szCs w:val="24"/>
        </w:rPr>
        <w:t>7</w:t>
      </w:r>
      <w:r>
        <w:rPr>
          <w:rFonts w:hint="eastAsia" w:hAnsi="宋体"/>
          <w:sz w:val="24"/>
          <w:szCs w:val="24"/>
        </w:rPr>
        <w:t>年1月至今，无不良行为记录；未处于财产被接管、冻结、破产状态；未处于四川省行政区域内有关行政处罚期间。</w:t>
      </w:r>
    </w:p>
    <w:p>
      <w:pPr>
        <w:pStyle w:val="8"/>
        <w:spacing w:line="360" w:lineRule="auto"/>
        <w:ind w:firstLine="480" w:firstLineChars="200"/>
        <w:jc w:val="left"/>
        <w:rPr>
          <w:rFonts w:hAnsi="宋体"/>
          <w:sz w:val="24"/>
          <w:szCs w:val="24"/>
        </w:rPr>
      </w:pPr>
      <w:r>
        <w:rPr>
          <w:rFonts w:hint="eastAsia" w:hAnsi="宋体"/>
          <w:sz w:val="24"/>
          <w:szCs w:val="24"/>
        </w:rPr>
        <w:t>特此承诺。</w:t>
      </w:r>
    </w:p>
    <w:p>
      <w:pPr>
        <w:pStyle w:val="8"/>
        <w:spacing w:line="360" w:lineRule="auto"/>
        <w:ind w:firstLine="480" w:firstLineChars="200"/>
        <w:jc w:val="left"/>
        <w:rPr>
          <w:rFonts w:hAnsi="宋体"/>
          <w:sz w:val="24"/>
          <w:szCs w:val="24"/>
        </w:rPr>
      </w:pPr>
    </w:p>
    <w:p>
      <w:pPr>
        <w:pStyle w:val="8"/>
        <w:spacing w:line="360" w:lineRule="auto"/>
        <w:ind w:firstLine="480" w:firstLineChars="200"/>
        <w:jc w:val="left"/>
        <w:rPr>
          <w:rFonts w:hAnsi="宋体" w:cs="Times New Roman"/>
          <w:sz w:val="24"/>
          <w:szCs w:val="24"/>
        </w:rPr>
      </w:pPr>
    </w:p>
    <w:p>
      <w:pPr>
        <w:spacing w:line="600" w:lineRule="auto"/>
        <w:ind w:firstLine="2168" w:firstLineChars="900"/>
        <w:rPr>
          <w:rFonts w:ascii="宋体" w:hAnsi="宋体"/>
          <w:b/>
          <w:sz w:val="24"/>
          <w:szCs w:val="24"/>
          <w:u w:val="single"/>
        </w:rPr>
      </w:pPr>
      <w:r>
        <w:rPr>
          <w:rFonts w:hint="eastAsia" w:ascii="宋体" w:hAnsi="宋体"/>
          <w:b/>
          <w:sz w:val="24"/>
          <w:szCs w:val="24"/>
        </w:rPr>
        <w:t>比选申请人：</w:t>
      </w:r>
      <w:r>
        <w:rPr>
          <w:rFonts w:hint="eastAsia" w:ascii="宋体" w:hAnsi="宋体"/>
          <w:b/>
          <w:sz w:val="24"/>
          <w:szCs w:val="24"/>
          <w:u w:val="single"/>
        </w:rPr>
        <w:t xml:space="preserve">                             </w:t>
      </w:r>
      <w:r>
        <w:rPr>
          <w:rFonts w:hint="eastAsia" w:ascii="宋体" w:hAnsi="宋体"/>
          <w:b/>
          <w:sz w:val="24"/>
          <w:szCs w:val="24"/>
        </w:rPr>
        <w:t>（盖章）</w:t>
      </w:r>
    </w:p>
    <w:p>
      <w:pPr>
        <w:spacing w:line="600" w:lineRule="auto"/>
        <w:ind w:firstLine="2168" w:firstLineChars="900"/>
        <w:rPr>
          <w:rFonts w:ascii="宋体" w:hAnsi="宋体"/>
          <w:b/>
          <w:sz w:val="24"/>
          <w:szCs w:val="24"/>
        </w:rPr>
      </w:pPr>
      <w:r>
        <w:rPr>
          <w:rFonts w:hint="eastAsia" w:ascii="宋体" w:hAnsi="宋体"/>
          <w:b/>
          <w:sz w:val="24"/>
          <w:szCs w:val="24"/>
        </w:rPr>
        <w:t>法定代表人或其委托代理人：</w:t>
      </w:r>
      <w:r>
        <w:rPr>
          <w:rFonts w:hint="eastAsia" w:ascii="宋体" w:hAnsi="宋体"/>
          <w:b/>
          <w:sz w:val="24"/>
          <w:szCs w:val="24"/>
          <w:u w:val="single"/>
        </w:rPr>
        <w:t xml:space="preserve">                </w:t>
      </w:r>
      <w:r>
        <w:rPr>
          <w:rFonts w:hint="eastAsia" w:ascii="宋体" w:hAnsi="宋体"/>
          <w:b/>
          <w:sz w:val="24"/>
          <w:szCs w:val="24"/>
        </w:rPr>
        <w:t>（签名）</w:t>
      </w:r>
    </w:p>
    <w:p>
      <w:pPr>
        <w:spacing w:line="600" w:lineRule="auto"/>
        <w:jc w:val="righ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ind w:firstLine="6120" w:firstLineChars="2550"/>
        <w:rPr>
          <w:rFonts w:ascii="宋体" w:hAnsi="宋体"/>
          <w:sz w:val="24"/>
          <w:szCs w:val="24"/>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sectPr>
          <w:pgSz w:w="11906" w:h="16838"/>
          <w:pgMar w:top="1440" w:right="1800" w:bottom="1440" w:left="1800" w:header="851" w:footer="992" w:gutter="0"/>
          <w:cols w:space="720" w:num="1"/>
          <w:titlePg/>
          <w:docGrid w:type="lines" w:linePitch="312" w:charSpace="0"/>
        </w:sectPr>
      </w:pPr>
    </w:p>
    <w:p>
      <w:pPr>
        <w:spacing w:line="360" w:lineRule="auto"/>
        <w:jc w:val="center"/>
        <w:outlineLvl w:val="2"/>
        <w:rPr>
          <w:rFonts w:ascii="Times New Roman" w:hAnsi="Times New Roman"/>
          <w:b/>
          <w:bCs/>
          <w:color w:val="000000"/>
          <w:sz w:val="32"/>
        </w:rPr>
      </w:pPr>
      <w:bookmarkStart w:id="9" w:name="_Toc473898912"/>
      <w:bookmarkStart w:id="10" w:name="_Toc478545197"/>
      <w:bookmarkStart w:id="11" w:name="_Toc478484845"/>
      <w:r>
        <w:rPr>
          <w:rFonts w:hint="eastAsia" w:ascii="Times New Roman" w:hAnsi="Times New Roman"/>
          <w:b/>
          <w:bCs/>
          <w:color w:val="000000"/>
          <w:sz w:val="32"/>
        </w:rPr>
        <w:t>四</w:t>
      </w:r>
      <w:r>
        <w:rPr>
          <w:rFonts w:ascii="Times New Roman" w:hAnsi="Times New Roman"/>
          <w:b/>
          <w:bCs/>
          <w:color w:val="000000"/>
          <w:sz w:val="32"/>
        </w:rPr>
        <w:t>、技术建议书</w:t>
      </w:r>
    </w:p>
    <w:p>
      <w:pPr>
        <w:spacing w:before="156" w:beforeLines="50" w:after="156" w:afterLines="50"/>
        <w:jc w:val="center"/>
        <w:outlineLvl w:val="1"/>
        <w:rPr>
          <w:rFonts w:ascii="宋体" w:hAnsi="宋体"/>
          <w:b/>
          <w:sz w:val="28"/>
          <w:szCs w:val="28"/>
        </w:rPr>
      </w:pPr>
      <w:r>
        <w:rPr>
          <w:rFonts w:hint="eastAsia" w:ascii="宋体" w:hAnsi="宋体"/>
          <w:b/>
          <w:sz w:val="28"/>
          <w:szCs w:val="28"/>
        </w:rPr>
        <w:t>（一）项目研究基础和内容</w:t>
      </w:r>
      <w:bookmarkEnd w:id="9"/>
      <w:bookmarkEnd w:id="10"/>
      <w:bookmarkEnd w:id="11"/>
    </w:p>
    <w:p>
      <w:pPr>
        <w:spacing w:before="156" w:beforeLines="50" w:after="156" w:afterLines="50"/>
        <w:jc w:val="center"/>
        <w:rPr>
          <w:rFonts w:ascii="宋体" w:hAnsi="宋体"/>
          <w:b/>
          <w:sz w:val="24"/>
        </w:rPr>
      </w:pPr>
      <w:r>
        <w:rPr>
          <w:rFonts w:hint="eastAsia" w:ascii="宋体" w:hAnsi="宋体"/>
          <w:b/>
          <w:sz w:val="24"/>
        </w:rPr>
        <w:t>（项目前期研究基础和研究内容，研究成果应用方案和成果水平）</w:t>
      </w:r>
    </w:p>
    <w:p>
      <w:pPr>
        <w:spacing w:before="156" w:beforeLines="50" w:after="156" w:afterLines="50"/>
        <w:jc w:val="center"/>
        <w:rPr>
          <w:rFonts w:ascii="宋体" w:hAnsi="宋体"/>
          <w:b/>
          <w:sz w:val="36"/>
        </w:rPr>
      </w:pP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9" w:hRule="atLeast"/>
          <w:jc w:val="center"/>
        </w:trPr>
        <w:tc>
          <w:tcPr>
            <w:tcW w:w="8528" w:type="dxa"/>
          </w:tcPr>
          <w:p>
            <w:pPr>
              <w:rPr>
                <w:rFonts w:ascii="宋体" w:hAnsi="宋体"/>
                <w:sz w:val="24"/>
              </w:rPr>
            </w:pPr>
          </w:p>
        </w:tc>
      </w:tr>
    </w:tbl>
    <w:p>
      <w:pPr>
        <w:rPr>
          <w:rFonts w:ascii="宋体" w:hAnsi="宋体"/>
          <w:sz w:val="24"/>
        </w:rPr>
      </w:pPr>
    </w:p>
    <w:p>
      <w:pPr>
        <w:rPr>
          <w:rFonts w:ascii="宋体" w:hAnsi="宋体"/>
          <w:sz w:val="24"/>
        </w:rPr>
      </w:pPr>
    </w:p>
    <w:p>
      <w:pPr>
        <w:rPr>
          <w:rFonts w:ascii="宋体" w:hAnsi="宋体"/>
          <w:sz w:val="24"/>
        </w:rPr>
      </w:pPr>
    </w:p>
    <w:p>
      <w:pPr>
        <w:spacing w:before="156" w:beforeLines="50" w:after="156" w:afterLines="50"/>
        <w:jc w:val="center"/>
        <w:outlineLvl w:val="1"/>
        <w:rPr>
          <w:rFonts w:ascii="宋体" w:hAnsi="宋体"/>
          <w:b/>
          <w:sz w:val="28"/>
          <w:szCs w:val="28"/>
        </w:rPr>
      </w:pPr>
      <w:bookmarkStart w:id="12" w:name="_Toc478545198"/>
      <w:bookmarkStart w:id="13" w:name="_Toc473898913"/>
      <w:bookmarkStart w:id="14" w:name="_Toc478484846"/>
      <w:r>
        <w:rPr>
          <w:rFonts w:hint="eastAsia" w:ascii="宋体" w:hAnsi="宋体"/>
          <w:b/>
          <w:sz w:val="28"/>
          <w:szCs w:val="28"/>
        </w:rPr>
        <w:t>（二）项目研究目标</w:t>
      </w:r>
      <w:bookmarkEnd w:id="12"/>
      <w:bookmarkEnd w:id="13"/>
      <w:bookmarkEnd w:id="14"/>
    </w:p>
    <w:p>
      <w:pPr>
        <w:spacing w:before="156" w:beforeLines="50" w:after="156" w:afterLines="50"/>
        <w:jc w:val="center"/>
        <w:rPr>
          <w:rFonts w:ascii="宋体" w:hAnsi="宋体"/>
          <w:b/>
          <w:sz w:val="24"/>
        </w:rPr>
      </w:pPr>
      <w:r>
        <w:rPr>
          <w:rFonts w:hint="eastAsia" w:ascii="宋体" w:hAnsi="宋体"/>
          <w:b/>
          <w:sz w:val="24"/>
        </w:rPr>
        <w:t>（研究目标设立的合理性、考核指标是否具体明确，针对性）</w:t>
      </w:r>
    </w:p>
    <w:p>
      <w:pPr>
        <w:rPr>
          <w:rFonts w:ascii="宋体" w:hAnsi="宋体"/>
          <w:b/>
          <w:sz w:val="36"/>
        </w:rPr>
      </w:pP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9" w:hRule="atLeast"/>
          <w:jc w:val="center"/>
        </w:trPr>
        <w:tc>
          <w:tcPr>
            <w:tcW w:w="8528" w:type="dxa"/>
          </w:tcPr>
          <w:p>
            <w:pPr>
              <w:rPr>
                <w:rFonts w:ascii="宋体" w:hAnsi="宋体"/>
                <w:sz w:val="24"/>
              </w:rPr>
            </w:pPr>
          </w:p>
        </w:tc>
      </w:tr>
    </w:tbl>
    <w:p>
      <w:pPr>
        <w:rPr>
          <w:rFonts w:ascii="宋体" w:hAnsi="宋体"/>
          <w:sz w:val="24"/>
        </w:rPr>
      </w:pPr>
    </w:p>
    <w:p>
      <w:pPr>
        <w:spacing w:before="156" w:beforeLines="50" w:after="156" w:afterLines="50"/>
        <w:jc w:val="center"/>
        <w:outlineLvl w:val="1"/>
        <w:rPr>
          <w:rFonts w:ascii="宋体" w:hAnsi="宋体"/>
          <w:b/>
          <w:sz w:val="28"/>
          <w:szCs w:val="28"/>
        </w:rPr>
      </w:pPr>
      <w:bookmarkStart w:id="15" w:name="_Toc478545199"/>
      <w:bookmarkStart w:id="16" w:name="_Toc473898914"/>
      <w:bookmarkStart w:id="17" w:name="_Toc478484847"/>
      <w:r>
        <w:rPr>
          <w:rFonts w:ascii="宋体" w:hAnsi="宋体"/>
          <w:b/>
          <w:sz w:val="28"/>
          <w:szCs w:val="28"/>
        </w:rPr>
        <w:br w:type="page"/>
      </w:r>
      <w:r>
        <w:rPr>
          <w:rFonts w:hint="eastAsia" w:ascii="宋体" w:hAnsi="宋体"/>
          <w:b/>
          <w:sz w:val="28"/>
          <w:szCs w:val="28"/>
        </w:rPr>
        <w:t>（三）项目技术路线与实施方案</w:t>
      </w:r>
      <w:bookmarkEnd w:id="15"/>
      <w:bookmarkEnd w:id="16"/>
      <w:bookmarkEnd w:id="17"/>
    </w:p>
    <w:p>
      <w:pPr>
        <w:spacing w:before="156" w:beforeLines="50" w:after="156" w:afterLines="50"/>
        <w:jc w:val="center"/>
        <w:rPr>
          <w:rFonts w:ascii="宋体" w:hAnsi="宋体"/>
          <w:b/>
          <w:sz w:val="24"/>
        </w:rPr>
      </w:pPr>
      <w:r>
        <w:rPr>
          <w:rFonts w:hint="eastAsia" w:ascii="宋体" w:hAnsi="宋体"/>
          <w:b/>
          <w:sz w:val="24"/>
        </w:rPr>
        <w:t xml:space="preserve"> （技术路线的清晰性、关键技术解决措施、实施方案的科学性、可行性、先进性）</w:t>
      </w:r>
    </w:p>
    <w:p>
      <w:pPr>
        <w:rPr>
          <w:rFonts w:ascii="宋体" w:hAnsi="宋体"/>
          <w:b/>
          <w:sz w:val="36"/>
        </w:rPr>
      </w:pPr>
    </w:p>
    <w:tbl>
      <w:tblPr>
        <w:tblStyle w:val="17"/>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9" w:hRule="atLeast"/>
          <w:jc w:val="center"/>
        </w:trPr>
        <w:tc>
          <w:tcPr>
            <w:tcW w:w="9193" w:type="dxa"/>
          </w:tcPr>
          <w:p>
            <w:pPr>
              <w:rPr>
                <w:rFonts w:ascii="宋体" w:hAnsi="宋体"/>
                <w:sz w:val="24"/>
              </w:rPr>
            </w:pPr>
          </w:p>
        </w:tc>
      </w:tr>
    </w:tbl>
    <w:p>
      <w:pPr>
        <w:rPr>
          <w:rFonts w:ascii="宋体" w:hAnsi="宋体"/>
          <w:sz w:val="24"/>
        </w:rPr>
      </w:pPr>
    </w:p>
    <w:p>
      <w:pPr>
        <w:rPr>
          <w:rFonts w:ascii="宋体" w:hAnsi="宋体"/>
          <w:b/>
          <w:sz w:val="24"/>
        </w:rPr>
      </w:pPr>
    </w:p>
    <w:p>
      <w:pPr>
        <w:spacing w:before="156" w:beforeLines="50" w:after="156" w:afterLines="50"/>
        <w:jc w:val="center"/>
        <w:outlineLvl w:val="1"/>
        <w:rPr>
          <w:rFonts w:ascii="宋体" w:hAnsi="宋体"/>
          <w:b/>
          <w:sz w:val="28"/>
          <w:szCs w:val="28"/>
        </w:rPr>
      </w:pPr>
      <w:bookmarkStart w:id="18" w:name="_Toc473898915"/>
      <w:bookmarkStart w:id="19" w:name="_Toc478484848"/>
      <w:bookmarkStart w:id="20" w:name="_Toc478545200"/>
      <w:r>
        <w:rPr>
          <w:rFonts w:ascii="宋体" w:hAnsi="宋体"/>
          <w:b/>
          <w:sz w:val="28"/>
          <w:szCs w:val="28"/>
        </w:rPr>
        <w:br w:type="page"/>
      </w:r>
      <w:r>
        <w:rPr>
          <w:rFonts w:hint="eastAsia" w:ascii="宋体" w:hAnsi="宋体"/>
          <w:b/>
          <w:sz w:val="28"/>
          <w:szCs w:val="28"/>
        </w:rPr>
        <w:t>（四）项目进度安排</w:t>
      </w:r>
      <w:bookmarkEnd w:id="18"/>
      <w:bookmarkEnd w:id="19"/>
      <w:bookmarkEnd w:id="20"/>
    </w:p>
    <w:p>
      <w:pPr>
        <w:spacing w:before="156" w:beforeLines="50" w:after="156" w:afterLines="50"/>
        <w:ind w:firstLine="361" w:firstLineChars="150"/>
        <w:jc w:val="center"/>
        <w:rPr>
          <w:rFonts w:ascii="宋体" w:hAnsi="宋体"/>
          <w:b/>
          <w:sz w:val="24"/>
        </w:rPr>
      </w:pPr>
      <w:r>
        <w:rPr>
          <w:rFonts w:hint="eastAsia" w:ascii="宋体" w:hAnsi="宋体"/>
          <w:b/>
          <w:sz w:val="24"/>
        </w:rPr>
        <w:t>（阶段性成果及最终成果的时间安排的合理性）</w:t>
      </w:r>
    </w:p>
    <w:p>
      <w:pPr>
        <w:ind w:firstLine="315" w:firstLineChars="150"/>
        <w:jc w:val="center"/>
        <w:rPr>
          <w:rFonts w:ascii="宋体" w:hAnsi="宋体"/>
          <w:szCs w:val="21"/>
        </w:rPr>
      </w:pP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32" w:type="dxa"/>
            <w:vAlign w:val="center"/>
          </w:tcPr>
          <w:p>
            <w:pPr>
              <w:jc w:val="center"/>
              <w:rPr>
                <w:rFonts w:ascii="宋体" w:hAnsi="宋体"/>
                <w:szCs w:val="21"/>
              </w:rPr>
            </w:pPr>
            <w:r>
              <w:rPr>
                <w:rFonts w:hint="eastAsia" w:ascii="宋体" w:hAnsi="宋体"/>
                <w:szCs w:val="21"/>
              </w:rPr>
              <w:t>年   限</w:t>
            </w:r>
          </w:p>
        </w:tc>
        <w:tc>
          <w:tcPr>
            <w:tcW w:w="2132" w:type="dxa"/>
            <w:vAlign w:val="center"/>
          </w:tcPr>
          <w:p>
            <w:pPr>
              <w:jc w:val="center"/>
              <w:rPr>
                <w:rFonts w:ascii="宋体" w:hAnsi="宋体"/>
                <w:szCs w:val="21"/>
              </w:rPr>
            </w:pPr>
            <w:r>
              <w:rPr>
                <w:rFonts w:hint="eastAsia" w:ascii="宋体" w:hAnsi="宋体"/>
                <w:szCs w:val="21"/>
              </w:rPr>
              <w:t>研究进度</w:t>
            </w:r>
          </w:p>
        </w:tc>
        <w:tc>
          <w:tcPr>
            <w:tcW w:w="2132" w:type="dxa"/>
            <w:vAlign w:val="center"/>
          </w:tcPr>
          <w:p>
            <w:pPr>
              <w:jc w:val="center"/>
              <w:rPr>
                <w:rFonts w:ascii="宋体" w:hAnsi="宋体"/>
                <w:szCs w:val="21"/>
              </w:rPr>
            </w:pPr>
            <w:r>
              <w:rPr>
                <w:rFonts w:hint="eastAsia" w:ascii="宋体" w:hAnsi="宋体"/>
                <w:szCs w:val="21"/>
              </w:rPr>
              <w:t>阶段性成果</w:t>
            </w:r>
          </w:p>
        </w:tc>
        <w:tc>
          <w:tcPr>
            <w:tcW w:w="2132"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c>
          <w:tcPr>
            <w:tcW w:w="213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132" w:type="dxa"/>
            <w:vAlign w:val="center"/>
          </w:tcPr>
          <w:p>
            <w:pPr>
              <w:jc w:val="center"/>
              <w:rPr>
                <w:rFonts w:ascii="宋体" w:hAnsi="宋体"/>
                <w:szCs w:val="21"/>
              </w:rPr>
            </w:pPr>
            <w:r>
              <w:rPr>
                <w:rFonts w:hint="eastAsia" w:ascii="宋体" w:hAnsi="宋体"/>
                <w:szCs w:val="21"/>
              </w:rPr>
              <w:t>科研项目最终成果</w:t>
            </w:r>
          </w:p>
          <w:p>
            <w:pPr>
              <w:jc w:val="center"/>
              <w:rPr>
                <w:rFonts w:ascii="宋体" w:hAnsi="宋体"/>
                <w:szCs w:val="21"/>
              </w:rPr>
            </w:pPr>
            <w:r>
              <w:rPr>
                <w:rFonts w:hint="eastAsia" w:ascii="宋体" w:hAnsi="宋体"/>
                <w:szCs w:val="21"/>
              </w:rPr>
              <w:t>的提交时间</w:t>
            </w:r>
          </w:p>
        </w:tc>
        <w:tc>
          <w:tcPr>
            <w:tcW w:w="6396"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132" w:type="dxa"/>
            <w:vAlign w:val="center"/>
          </w:tcPr>
          <w:p>
            <w:pPr>
              <w:jc w:val="center"/>
              <w:rPr>
                <w:rFonts w:ascii="宋体" w:hAnsi="宋体"/>
                <w:szCs w:val="21"/>
              </w:rPr>
            </w:pPr>
            <w:r>
              <w:rPr>
                <w:rFonts w:hint="eastAsia" w:ascii="宋体" w:hAnsi="宋体"/>
                <w:szCs w:val="21"/>
              </w:rPr>
              <w:t>预计科研项目研究</w:t>
            </w:r>
          </w:p>
          <w:p>
            <w:pPr>
              <w:jc w:val="center"/>
              <w:rPr>
                <w:rFonts w:ascii="宋体" w:hAnsi="宋体"/>
                <w:szCs w:val="21"/>
              </w:rPr>
            </w:pPr>
            <w:r>
              <w:rPr>
                <w:rFonts w:hint="eastAsia" w:ascii="宋体" w:hAnsi="宋体"/>
                <w:szCs w:val="21"/>
              </w:rPr>
              <w:t>的成果水平</w:t>
            </w:r>
          </w:p>
        </w:tc>
        <w:tc>
          <w:tcPr>
            <w:tcW w:w="6396" w:type="dxa"/>
            <w:gridSpan w:val="3"/>
            <w:vAlign w:val="center"/>
          </w:tcPr>
          <w:p>
            <w:pPr>
              <w:jc w:val="center"/>
              <w:rPr>
                <w:rFonts w:ascii="宋体" w:hAnsi="宋体"/>
                <w:szCs w:val="21"/>
              </w:rPr>
            </w:pPr>
          </w:p>
        </w:tc>
      </w:tr>
    </w:tbl>
    <w:p>
      <w:pPr>
        <w:ind w:firstLine="360" w:firstLineChars="150"/>
        <w:jc w:val="center"/>
        <w:rPr>
          <w:rFonts w:ascii="宋体" w:hAnsi="宋体"/>
          <w:sz w:val="24"/>
        </w:rPr>
      </w:pPr>
    </w:p>
    <w:p>
      <w:pPr>
        <w:ind w:firstLine="360" w:firstLineChars="150"/>
        <w:rPr>
          <w:rFonts w:ascii="宋体" w:hAnsi="宋体"/>
          <w:sz w:val="24"/>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spacing w:line="360" w:lineRule="auto"/>
        <w:jc w:val="center"/>
        <w:outlineLvl w:val="2"/>
        <w:rPr>
          <w:rFonts w:ascii="Times New Roman" w:hAnsi="Times New Roman"/>
          <w:b/>
          <w:bCs/>
          <w:color w:val="000000"/>
          <w:sz w:val="32"/>
        </w:rPr>
      </w:pPr>
      <w:r>
        <w:rPr>
          <w:rFonts w:hint="eastAsia" w:ascii="Times New Roman" w:hAnsi="Times New Roman"/>
          <w:b/>
          <w:bCs/>
          <w:color w:val="000000"/>
          <w:sz w:val="32"/>
        </w:rPr>
        <w:t>五</w:t>
      </w:r>
      <w:r>
        <w:rPr>
          <w:rFonts w:ascii="Times New Roman" w:hAnsi="Times New Roman"/>
          <w:b/>
          <w:bCs/>
          <w:color w:val="000000"/>
          <w:sz w:val="32"/>
        </w:rPr>
        <w:t>、其他材料</w:t>
      </w:r>
    </w:p>
    <w:p>
      <w:pPr>
        <w:rPr>
          <w:rFonts w:ascii="Times New Roman" w:hAnsi="Times New Roman"/>
          <w:sz w:val="24"/>
        </w:rPr>
      </w:pPr>
      <w:r>
        <w:rPr>
          <w:rFonts w:hint="eastAsia" w:ascii="Times New Roman" w:hAnsi="Times New Roman"/>
          <w:sz w:val="24"/>
        </w:rPr>
        <w:t>比选申请</w:t>
      </w:r>
      <w:r>
        <w:rPr>
          <w:rFonts w:ascii="Times New Roman" w:hAnsi="Times New Roman"/>
          <w:sz w:val="24"/>
        </w:rPr>
        <w:t>人认为需提供的资料。</w:t>
      </w: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sectPr>
          <w:pgSz w:w="11906" w:h="16838"/>
          <w:pgMar w:top="1440" w:right="1800" w:bottom="1440" w:left="1800" w:header="851" w:footer="992" w:gutter="0"/>
          <w:cols w:space="720" w:num="1"/>
          <w:titlePg/>
          <w:docGrid w:type="lines" w:linePitch="312" w:charSpace="0"/>
        </w:sectPr>
      </w:pPr>
    </w:p>
    <w:p>
      <w:pPr>
        <w:pStyle w:val="4"/>
        <w:spacing w:before="120" w:after="120" w:line="360" w:lineRule="auto"/>
        <w:jc w:val="center"/>
        <w:rPr>
          <w:sz w:val="36"/>
          <w:szCs w:val="36"/>
        </w:rPr>
      </w:pPr>
      <w:bookmarkStart w:id="21" w:name="_Toc17993"/>
      <w:bookmarkStart w:id="22" w:name="_Toc5021"/>
      <w:r>
        <w:rPr>
          <w:rFonts w:hint="eastAsia"/>
          <w:sz w:val="36"/>
          <w:szCs w:val="36"/>
        </w:rPr>
        <w:t>第四章 合同文件</w:t>
      </w:r>
      <w:bookmarkEnd w:id="21"/>
      <w:bookmarkEnd w:id="22"/>
    </w:p>
    <w:p>
      <w:pPr>
        <w:pStyle w:val="4"/>
        <w:spacing w:before="120" w:after="120" w:line="360" w:lineRule="auto"/>
        <w:jc w:val="center"/>
        <w:rPr>
          <w:sz w:val="36"/>
          <w:szCs w:val="36"/>
        </w:rPr>
        <w:sectPr>
          <w:pgSz w:w="11906" w:h="16838"/>
          <w:pgMar w:top="1440" w:right="1800" w:bottom="1440" w:left="1800" w:header="851" w:footer="992" w:gutter="0"/>
          <w:cols w:space="720" w:num="1"/>
          <w:titlePg/>
          <w:docGrid w:type="lines" w:linePitch="312" w:charSpace="0"/>
        </w:sectPr>
      </w:pPr>
    </w:p>
    <w:p>
      <w:pPr>
        <w:pStyle w:val="3"/>
        <w:ind w:left="0" w:leftChars="0"/>
        <w:rPr>
          <w:rFonts w:ascii="宋体" w:hAnsi="宋体"/>
          <w:u w:val="single"/>
        </w:rPr>
      </w:pPr>
      <w:r>
        <w:rPr>
          <w:rFonts w:hint="eastAsia" w:ascii="宋体" w:hAnsi="宋体"/>
        </w:rPr>
        <w:t>项目合同编号：</w:t>
      </w:r>
      <w:r>
        <w:rPr>
          <w:rFonts w:hint="eastAsia" w:ascii="宋体" w:hAnsi="宋体"/>
          <w:u w:val="single"/>
        </w:rPr>
        <w:t xml:space="preserve">           </w:t>
      </w:r>
    </w:p>
    <w:p>
      <w:pPr>
        <w:spacing w:before="100" w:beforeAutospacing="1" w:after="100" w:afterAutospacing="1"/>
      </w:pPr>
    </w:p>
    <w:p>
      <w:pPr>
        <w:spacing w:before="120" w:beforeLines="50" w:after="120" w:afterLines="50" w:line="480" w:lineRule="auto"/>
        <w:jc w:val="center"/>
        <w:outlineLvl w:val="0"/>
        <w:rPr>
          <w:rFonts w:ascii="宋体" w:hAnsi="宋体"/>
          <w:b/>
          <w:sz w:val="44"/>
          <w:szCs w:val="44"/>
        </w:rPr>
      </w:pPr>
      <w:r>
        <w:rPr>
          <w:rFonts w:hint="eastAsia" w:ascii="黑体" w:hAnsi="黑体" w:eastAsia="黑体"/>
          <w:sz w:val="52"/>
          <w:szCs w:val="52"/>
        </w:rPr>
        <w:t>川西复杂环境下高速公路行车险态甄别方法与防控体系研究</w:t>
      </w:r>
    </w:p>
    <w:p>
      <w:pPr>
        <w:spacing w:before="120" w:beforeLines="50" w:after="120" w:afterLines="50" w:line="480" w:lineRule="auto"/>
        <w:jc w:val="center"/>
        <w:rPr>
          <w:rFonts w:eastAsia="黑体"/>
          <w:b/>
          <w:spacing w:val="40"/>
          <w:sz w:val="44"/>
        </w:rPr>
      </w:pPr>
    </w:p>
    <w:p>
      <w:pPr>
        <w:spacing w:before="120" w:beforeLines="50" w:after="120" w:afterLines="50" w:line="480" w:lineRule="auto"/>
        <w:jc w:val="center"/>
        <w:outlineLvl w:val="0"/>
        <w:rPr>
          <w:rFonts w:ascii="宋体" w:hAnsi="宋体"/>
          <w:b/>
          <w:sz w:val="44"/>
          <w:szCs w:val="52"/>
        </w:rPr>
      </w:pPr>
      <w:bookmarkStart w:id="23" w:name="_Toc8052"/>
      <w:r>
        <w:rPr>
          <w:rFonts w:hint="eastAsia" w:eastAsia="黑体"/>
          <w:b/>
          <w:spacing w:val="40"/>
          <w:sz w:val="44"/>
        </w:rPr>
        <w:t>合同文件</w:t>
      </w:r>
      <w:bookmarkEnd w:id="23"/>
    </w:p>
    <w:p>
      <w:pPr>
        <w:jc w:val="center"/>
        <w:rPr>
          <w:b/>
          <w:sz w:val="36"/>
        </w:rPr>
      </w:pPr>
    </w:p>
    <w:p>
      <w:pPr>
        <w:jc w:val="center"/>
        <w:rPr>
          <w:b/>
          <w:sz w:val="36"/>
        </w:rPr>
      </w:pPr>
    </w:p>
    <w:p>
      <w:pPr>
        <w:jc w:val="center"/>
        <w:rPr>
          <w:b/>
          <w:sz w:val="36"/>
        </w:rPr>
      </w:pPr>
    </w:p>
    <w:p>
      <w:pPr>
        <w:jc w:val="center"/>
        <w:rPr>
          <w:b/>
          <w:sz w:val="36"/>
        </w:rPr>
      </w:pPr>
    </w:p>
    <w:p>
      <w:pPr>
        <w:spacing w:before="120" w:beforeLines="50" w:line="480" w:lineRule="auto"/>
        <w:rPr>
          <w:kern w:val="0"/>
          <w:szCs w:val="20"/>
        </w:rPr>
      </w:pPr>
      <w:r>
        <w:rPr>
          <w:rFonts w:hint="eastAsia"/>
          <w:kern w:val="0"/>
          <w:szCs w:val="20"/>
        </w:rPr>
        <w:t xml:space="preserve"> </w:t>
      </w:r>
    </w:p>
    <w:p>
      <w:pPr>
        <w:spacing w:before="120" w:beforeLines="50" w:line="480" w:lineRule="auto"/>
        <w:rPr>
          <w:kern w:val="0"/>
          <w:szCs w:val="20"/>
          <w:u w:val="single"/>
        </w:rPr>
      </w:pPr>
      <w:r>
        <w:rPr>
          <w:rFonts w:hint="eastAsia" w:ascii="黑体" w:hAnsi="黑体" w:eastAsia="黑体"/>
          <w:kern w:val="0"/>
          <w:szCs w:val="20"/>
        </w:rPr>
        <w:t>甲方单位：</w:t>
      </w:r>
      <w:r>
        <w:rPr>
          <w:rFonts w:hint="eastAsia"/>
          <w:kern w:val="0"/>
          <w:szCs w:val="20"/>
          <w:u w:val="single"/>
        </w:rPr>
        <w:t xml:space="preserve">  四川雅康高速公路有限责任公司  </w:t>
      </w:r>
    </w:p>
    <w:p>
      <w:pPr>
        <w:spacing w:before="120" w:beforeLines="50" w:line="480" w:lineRule="auto"/>
        <w:rPr>
          <w:kern w:val="0"/>
          <w:szCs w:val="20"/>
          <w:u w:val="single"/>
        </w:rPr>
      </w:pPr>
      <w:r>
        <w:rPr>
          <w:rFonts w:hint="eastAsia" w:ascii="黑体" w:hAnsi="黑体" w:eastAsia="黑体"/>
          <w:kern w:val="0"/>
          <w:szCs w:val="20"/>
        </w:rPr>
        <w:t>乙方单位：</w:t>
      </w:r>
      <w:r>
        <w:rPr>
          <w:rFonts w:hint="eastAsia"/>
          <w:kern w:val="0"/>
          <w:szCs w:val="20"/>
          <w:u w:val="single"/>
        </w:rPr>
        <w:t xml:space="preserve">                                </w:t>
      </w:r>
    </w:p>
    <w:p>
      <w:pPr>
        <w:spacing w:before="120" w:beforeLines="50" w:line="480" w:lineRule="auto"/>
        <w:rPr>
          <w:rFonts w:ascii="黑体" w:hAnsi="黑体" w:eastAsia="黑体"/>
          <w:kern w:val="0"/>
          <w:szCs w:val="20"/>
        </w:rPr>
      </w:pPr>
      <w:r>
        <w:rPr>
          <w:rFonts w:hint="eastAsia" w:ascii="黑体" w:hAnsi="黑体" w:eastAsia="黑体"/>
          <w:kern w:val="0"/>
          <w:szCs w:val="20"/>
        </w:rPr>
        <w:t xml:space="preserve">合同签订日期： </w:t>
      </w:r>
      <w:r>
        <w:rPr>
          <w:rFonts w:hint="eastAsia" w:ascii="黑体" w:hAnsi="黑体" w:eastAsia="黑体"/>
          <w:kern w:val="0"/>
          <w:szCs w:val="20"/>
          <w:u w:val="single"/>
        </w:rPr>
        <w:t xml:space="preserve">    </w:t>
      </w:r>
      <w:r>
        <w:rPr>
          <w:rFonts w:hint="eastAsia" w:ascii="黑体" w:hAnsi="黑体" w:eastAsia="黑体"/>
          <w:kern w:val="0"/>
          <w:szCs w:val="20"/>
        </w:rPr>
        <w:t>年</w:t>
      </w:r>
      <w:r>
        <w:rPr>
          <w:rFonts w:hint="eastAsia" w:ascii="黑体" w:hAnsi="黑体" w:eastAsia="黑体"/>
          <w:kern w:val="0"/>
          <w:szCs w:val="20"/>
          <w:u w:val="single"/>
        </w:rPr>
        <w:t xml:space="preserve">    </w:t>
      </w:r>
      <w:r>
        <w:rPr>
          <w:rFonts w:hint="eastAsia" w:ascii="黑体" w:hAnsi="黑体" w:eastAsia="黑体"/>
          <w:kern w:val="0"/>
          <w:szCs w:val="20"/>
        </w:rPr>
        <w:t>月</w:t>
      </w:r>
      <w:r>
        <w:rPr>
          <w:rFonts w:hint="eastAsia" w:ascii="黑体" w:hAnsi="黑体" w:eastAsia="黑体"/>
          <w:kern w:val="0"/>
          <w:szCs w:val="20"/>
          <w:u w:val="single"/>
        </w:rPr>
        <w:t xml:space="preserve">     </w:t>
      </w:r>
      <w:r>
        <w:rPr>
          <w:rFonts w:hint="eastAsia" w:ascii="黑体" w:hAnsi="黑体" w:eastAsia="黑体"/>
          <w:kern w:val="0"/>
          <w:szCs w:val="20"/>
        </w:rPr>
        <w:t>日</w:t>
      </w:r>
    </w:p>
    <w:p>
      <w:pPr>
        <w:spacing w:before="120" w:beforeLines="50" w:line="480" w:lineRule="auto"/>
        <w:rPr>
          <w:rFonts w:ascii="黑体" w:hAnsi="黑体" w:eastAsia="黑体"/>
          <w:kern w:val="0"/>
          <w:szCs w:val="20"/>
        </w:rPr>
      </w:pPr>
    </w:p>
    <w:p>
      <w:pPr>
        <w:jc w:val="center"/>
        <w:rPr>
          <w:kern w:val="0"/>
          <w:szCs w:val="20"/>
          <w:u w:val="single"/>
        </w:rPr>
      </w:pPr>
    </w:p>
    <w:p>
      <w:pPr>
        <w:jc w:val="center"/>
        <w:rPr>
          <w:kern w:val="0"/>
          <w:szCs w:val="20"/>
          <w:u w:val="single"/>
        </w:rPr>
      </w:pPr>
    </w:p>
    <w:p>
      <w:pPr>
        <w:jc w:val="center"/>
        <w:outlineLvl w:val="0"/>
        <w:rPr>
          <w:rFonts w:ascii="黑体" w:hAnsi="黑体" w:eastAsia="黑体"/>
          <w:sz w:val="44"/>
        </w:rPr>
      </w:pPr>
      <w:r>
        <w:rPr>
          <w:kern w:val="0"/>
          <w:szCs w:val="20"/>
          <w:u w:val="single"/>
        </w:rPr>
        <w:br w:type="page"/>
      </w:r>
      <w:bookmarkStart w:id="24" w:name="_Toc6103"/>
      <w:r>
        <w:rPr>
          <w:rFonts w:hint="eastAsia" w:ascii="黑体" w:hAnsi="黑体" w:eastAsia="黑体"/>
          <w:sz w:val="44"/>
        </w:rPr>
        <w:t>合同协议书</w:t>
      </w:r>
      <w:bookmarkEnd w:id="24"/>
    </w:p>
    <w:p>
      <w:pPr>
        <w:spacing w:line="360" w:lineRule="auto"/>
        <w:rPr>
          <w:rFonts w:ascii="宋体" w:hAnsi="宋体"/>
        </w:rPr>
      </w:pPr>
    </w:p>
    <w:p>
      <w:pPr>
        <w:spacing w:line="360" w:lineRule="auto"/>
        <w:rPr>
          <w:rFonts w:ascii="宋体" w:hAnsi="宋体"/>
          <w:snapToGrid w:val="0"/>
          <w:u w:val="single"/>
        </w:rPr>
      </w:pPr>
      <w:r>
        <w:rPr>
          <w:rFonts w:hint="eastAsia" w:ascii="黑体" w:hAnsi="黑体" w:eastAsia="黑体"/>
        </w:rPr>
        <w:t>甲方：</w:t>
      </w:r>
      <w:r>
        <w:rPr>
          <w:rFonts w:hint="eastAsia" w:ascii="黑体" w:hAnsi="黑体" w:eastAsia="黑体"/>
          <w:u w:val="single"/>
        </w:rPr>
        <w:t xml:space="preserve">  </w:t>
      </w:r>
      <w:r>
        <w:rPr>
          <w:rFonts w:hint="eastAsia" w:ascii="宋体" w:hAnsi="宋体"/>
          <w:snapToGrid w:val="0"/>
          <w:u w:val="single"/>
        </w:rPr>
        <w:t xml:space="preserve">四川雅康高速公路有限责任公司  </w:t>
      </w:r>
    </w:p>
    <w:p>
      <w:pPr>
        <w:spacing w:line="360" w:lineRule="auto"/>
        <w:rPr>
          <w:rFonts w:ascii="宋体" w:hAnsi="宋体"/>
          <w:snapToGrid w:val="0"/>
        </w:rPr>
      </w:pPr>
      <w:r>
        <w:rPr>
          <w:rFonts w:hint="eastAsia" w:ascii="宋体" w:hAnsi="宋体"/>
          <w:snapToGrid w:val="0"/>
        </w:rPr>
        <w:t>地址：</w:t>
      </w:r>
    </w:p>
    <w:p>
      <w:pPr>
        <w:spacing w:line="360" w:lineRule="auto"/>
        <w:rPr>
          <w:rFonts w:ascii="宋体" w:hAnsi="宋体"/>
          <w:snapToGrid w:val="0"/>
        </w:rPr>
      </w:pPr>
      <w:r>
        <w:rPr>
          <w:rFonts w:ascii="宋体" w:hAnsi="宋体"/>
          <w:snapToGrid w:val="0"/>
        </w:rPr>
        <w:t>联系方式</w:t>
      </w:r>
      <w:r>
        <w:rPr>
          <w:rFonts w:hint="eastAsia" w:ascii="宋体" w:hAnsi="宋体"/>
          <w:snapToGrid w:val="0"/>
        </w:rPr>
        <w:t>：</w:t>
      </w:r>
    </w:p>
    <w:p>
      <w:pPr>
        <w:spacing w:line="360" w:lineRule="auto"/>
        <w:rPr>
          <w:rFonts w:ascii="宋体" w:hAnsi="宋体"/>
          <w:snapToGrid w:val="0"/>
          <w:u w:val="single"/>
        </w:rPr>
      </w:pPr>
    </w:p>
    <w:p>
      <w:pPr>
        <w:spacing w:line="360" w:lineRule="auto"/>
        <w:rPr>
          <w:rFonts w:ascii="宋体" w:hAnsi="宋体"/>
        </w:rPr>
      </w:pPr>
      <w:r>
        <w:rPr>
          <w:rFonts w:hint="eastAsia" w:ascii="黑体" w:hAnsi="黑体" w:eastAsia="黑体"/>
        </w:rPr>
        <w:t>乙方：</w:t>
      </w:r>
      <w:r>
        <w:rPr>
          <w:rFonts w:hint="eastAsia" w:ascii="黑体" w:hAnsi="黑体" w:eastAsia="黑体"/>
          <w:u w:val="single"/>
        </w:rPr>
        <w:t xml:space="preserve">  </w:t>
      </w:r>
      <w:r>
        <w:rPr>
          <w:rFonts w:hint="eastAsia" w:ascii="宋体" w:hAnsi="宋体"/>
          <w:u w:val="single"/>
        </w:rPr>
        <w:t xml:space="preserve">                 </w:t>
      </w:r>
    </w:p>
    <w:p>
      <w:pPr>
        <w:spacing w:line="360" w:lineRule="auto"/>
        <w:rPr>
          <w:rFonts w:ascii="宋体" w:hAnsi="宋体"/>
        </w:rPr>
      </w:pPr>
      <w:r>
        <w:rPr>
          <w:rFonts w:hint="eastAsia" w:ascii="宋体" w:hAnsi="宋体"/>
        </w:rPr>
        <w:t>地址：</w:t>
      </w:r>
    </w:p>
    <w:p>
      <w:pPr>
        <w:spacing w:line="360" w:lineRule="auto"/>
        <w:rPr>
          <w:rFonts w:ascii="宋体" w:hAnsi="宋体"/>
          <w:u w:val="single"/>
        </w:rPr>
      </w:pPr>
      <w:r>
        <w:rPr>
          <w:rFonts w:ascii="宋体" w:hAnsi="宋体"/>
        </w:rPr>
        <w:t>联系方式</w:t>
      </w:r>
      <w:r>
        <w:rPr>
          <w:rFonts w:hint="eastAsia" w:ascii="宋体" w:hAnsi="宋体"/>
        </w:rPr>
        <w:t>：</w:t>
      </w:r>
    </w:p>
    <w:p>
      <w:pPr>
        <w:spacing w:line="360" w:lineRule="auto"/>
        <w:rPr>
          <w:rFonts w:ascii="宋体" w:hAnsi="宋体"/>
        </w:rPr>
      </w:pPr>
    </w:p>
    <w:p>
      <w:pPr>
        <w:snapToGrid w:val="0"/>
        <w:spacing w:line="360" w:lineRule="auto"/>
        <w:outlineLvl w:val="0"/>
        <w:rPr>
          <w:rFonts w:eastAsia="黑体"/>
          <w:sz w:val="30"/>
        </w:rPr>
      </w:pPr>
      <w:bookmarkStart w:id="25" w:name="_Toc13513"/>
      <w:r>
        <w:rPr>
          <w:rFonts w:eastAsia="黑体"/>
          <w:sz w:val="30"/>
        </w:rPr>
        <w:t>一</w:t>
      </w:r>
      <w:r>
        <w:rPr>
          <w:rFonts w:hint="eastAsia" w:eastAsia="黑体"/>
          <w:sz w:val="30"/>
        </w:rPr>
        <w:t>、合同依据</w:t>
      </w:r>
      <w:bookmarkEnd w:id="25"/>
    </w:p>
    <w:p>
      <w:pPr>
        <w:snapToGrid w:val="0"/>
        <w:spacing w:line="360" w:lineRule="auto"/>
        <w:ind w:right="57" w:firstLine="420" w:firstLineChars="200"/>
        <w:rPr>
          <w:rFonts w:ascii="宋体" w:hAnsi="宋体"/>
          <w:bCs/>
          <w:snapToGrid w:val="0"/>
        </w:rPr>
      </w:pPr>
      <w:r>
        <w:rPr>
          <w:rFonts w:hint="eastAsia" w:ascii="宋体" w:hAnsi="宋体"/>
          <w:bCs/>
          <w:snapToGrid w:val="0"/>
        </w:rPr>
        <w:t>根据四川藏区高速公路科研规划，联合技术攻关主要由防灾减灾、运营安 全、经济节能及重大工程4类攻关项目组成，并在4类攻关项目名下确定了相 应的研究课题， 具体的实施载体为研究课题项下的相关专题研究。本次开展的 “川西复杂环境下高速公路行车险态甄别方法与防控体系研究”属于运营安全 类项目“川藏高原梯度带复杂环境下高速公路运营安全监控预警及智能化技术 研究”相关研究课题的专题研究。</w:t>
      </w:r>
    </w:p>
    <w:p>
      <w:pPr>
        <w:snapToGrid w:val="0"/>
        <w:spacing w:line="360" w:lineRule="auto"/>
        <w:ind w:right="57" w:firstLine="420" w:firstLineChars="200"/>
        <w:rPr>
          <w:rFonts w:ascii="宋体" w:hAnsi="宋体"/>
          <w:bCs/>
          <w:snapToGrid w:val="0"/>
        </w:rPr>
      </w:pPr>
      <w:r>
        <w:rPr>
          <w:rFonts w:hint="eastAsia" w:ascii="宋体" w:hAnsi="宋体"/>
          <w:bCs/>
          <w:snapToGrid w:val="0"/>
        </w:rPr>
        <w:t>本协议依据四川藏区高速公路联合技术攻关计划任务书《川西复杂环境下高速公路行车险态甄别方法与防控体系研究》（藏高科技2021-11），经甲、乙双方协商一</w:t>
      </w:r>
      <w:r>
        <w:rPr>
          <w:rFonts w:hint="eastAsia" w:ascii="宋体" w:hAnsi="宋体"/>
        </w:rPr>
        <w:t>致签订。</w:t>
      </w:r>
    </w:p>
    <w:p>
      <w:pPr>
        <w:snapToGrid w:val="0"/>
        <w:spacing w:line="360" w:lineRule="auto"/>
        <w:outlineLvl w:val="0"/>
        <w:rPr>
          <w:rFonts w:eastAsia="黑体"/>
          <w:sz w:val="30"/>
        </w:rPr>
      </w:pPr>
      <w:bookmarkStart w:id="26" w:name="_Toc13907"/>
      <w:r>
        <w:rPr>
          <w:rFonts w:hint="eastAsia" w:eastAsia="黑体"/>
          <w:sz w:val="30"/>
        </w:rPr>
        <w:t>二、合同组成</w:t>
      </w:r>
      <w:bookmarkEnd w:id="26"/>
    </w:p>
    <w:p>
      <w:pPr>
        <w:snapToGrid w:val="0"/>
        <w:spacing w:line="360" w:lineRule="auto"/>
        <w:ind w:firstLine="420" w:firstLineChars="200"/>
        <w:rPr>
          <w:rFonts w:ascii="宋体" w:hAnsi="宋体"/>
          <w:bCs/>
          <w:snapToGrid w:val="0"/>
        </w:rPr>
      </w:pPr>
      <w:r>
        <w:rPr>
          <w:rFonts w:hint="eastAsia" w:ascii="宋体" w:hAnsi="宋体"/>
          <w:bCs/>
          <w:snapToGrid w:val="0"/>
        </w:rPr>
        <w:t>本任务书与下列文件一起构成合同文件，如相互之间有不一致之处，以次序在先者为准。</w:t>
      </w:r>
    </w:p>
    <w:p>
      <w:pPr>
        <w:numPr>
          <w:ilvl w:val="0"/>
          <w:numId w:val="5"/>
        </w:numPr>
        <w:snapToGrid w:val="0"/>
        <w:spacing w:line="360" w:lineRule="auto"/>
        <w:ind w:firstLine="420" w:firstLineChars="200"/>
        <w:rPr>
          <w:rFonts w:ascii="宋体" w:hAnsi="宋体"/>
          <w:bCs/>
          <w:snapToGrid w:val="0"/>
        </w:rPr>
      </w:pPr>
      <w:r>
        <w:rPr>
          <w:rFonts w:hint="eastAsia" w:ascii="宋体" w:hAnsi="宋体"/>
          <w:bCs/>
          <w:snapToGrid w:val="0"/>
        </w:rPr>
        <w:t>合同协议书；</w:t>
      </w:r>
    </w:p>
    <w:p>
      <w:pPr>
        <w:snapToGrid w:val="0"/>
        <w:spacing w:line="360" w:lineRule="auto"/>
        <w:rPr>
          <w:rFonts w:ascii="宋体" w:hAnsi="宋体"/>
          <w:snapToGrid w:val="0"/>
        </w:rPr>
      </w:pPr>
      <w:r>
        <w:rPr>
          <w:rFonts w:hint="eastAsia"/>
        </w:rPr>
        <w:t xml:space="preserve">    （二）</w:t>
      </w:r>
      <w:r>
        <w:rPr>
          <w:rFonts w:hint="eastAsia" w:ascii="宋体" w:hAnsi="宋体"/>
          <w:snapToGrid w:val="0"/>
        </w:rPr>
        <w:t>四川藏区高速公路联合技术攻关计划任务书</w:t>
      </w:r>
      <w:r>
        <w:rPr>
          <w:rFonts w:hint="eastAsia"/>
        </w:rPr>
        <w:t>《川西复杂环境下高速公路行车险态甄别方法与防控体系研究》（藏高科技2021-11）。</w:t>
      </w:r>
    </w:p>
    <w:p>
      <w:pPr>
        <w:snapToGrid w:val="0"/>
        <w:spacing w:line="360" w:lineRule="auto"/>
        <w:outlineLvl w:val="0"/>
        <w:rPr>
          <w:rFonts w:eastAsia="黑体"/>
          <w:sz w:val="30"/>
        </w:rPr>
      </w:pPr>
      <w:bookmarkStart w:id="27" w:name="_Toc10375"/>
      <w:r>
        <w:rPr>
          <w:rFonts w:hint="eastAsia" w:eastAsia="黑体"/>
          <w:sz w:val="30"/>
        </w:rPr>
        <w:t>三、合同期限</w:t>
      </w:r>
      <w:bookmarkEnd w:id="27"/>
    </w:p>
    <w:p>
      <w:pPr>
        <w:snapToGrid w:val="0"/>
        <w:spacing w:line="360" w:lineRule="auto"/>
        <w:rPr>
          <w:rFonts w:ascii="宋体" w:hAnsi="宋体"/>
          <w:bCs/>
          <w:snapToGrid w:val="0"/>
        </w:rPr>
      </w:pPr>
      <w:r>
        <w:rPr>
          <w:rFonts w:hint="eastAsia" w:ascii="宋体" w:hAnsi="宋体"/>
          <w:bCs/>
          <w:snapToGrid w:val="0"/>
        </w:rPr>
        <w:t>本合同有效期自甲、乙双方签字盖章后生效，至</w:t>
      </w:r>
      <w:r>
        <w:rPr>
          <w:rFonts w:hint="eastAsia" w:ascii="宋体" w:hAnsi="宋体"/>
          <w:snapToGrid w:val="0"/>
        </w:rPr>
        <w:t>四川藏区高速公路联合技术攻关计划任务</w:t>
      </w:r>
      <w:r>
        <w:rPr>
          <w:rFonts w:hint="eastAsia" w:ascii="宋体" w:hAnsi="宋体"/>
          <w:bCs/>
          <w:snapToGrid w:val="0"/>
        </w:rPr>
        <w:t>书</w:t>
      </w:r>
      <w:r>
        <w:rPr>
          <w:rFonts w:hint="eastAsia"/>
        </w:rPr>
        <w:t>《川西复杂环境下高速公路行车险态甄别方法与防控体系研究》（藏高科技2021-11）</w:t>
      </w:r>
      <w:r>
        <w:rPr>
          <w:rFonts w:hint="eastAsia" w:ascii="宋体" w:hAnsi="宋体"/>
          <w:bCs/>
          <w:snapToGrid w:val="0"/>
        </w:rPr>
        <w:t>要</w:t>
      </w:r>
      <w:r>
        <w:rPr>
          <w:rFonts w:hint="eastAsia"/>
        </w:rPr>
        <w:t>求</w:t>
      </w:r>
      <w:r>
        <w:rPr>
          <w:rFonts w:hint="eastAsia" w:ascii="宋体" w:hAnsi="宋体"/>
          <w:bCs/>
          <w:snapToGrid w:val="0"/>
        </w:rPr>
        <w:t>的各项考核指标均完成，且费用结清后终止合同。</w:t>
      </w:r>
    </w:p>
    <w:p>
      <w:pPr>
        <w:snapToGrid w:val="0"/>
        <w:spacing w:line="360" w:lineRule="auto"/>
        <w:outlineLvl w:val="0"/>
        <w:rPr>
          <w:rFonts w:eastAsia="黑体"/>
          <w:sz w:val="30"/>
        </w:rPr>
      </w:pPr>
      <w:bookmarkStart w:id="28" w:name="_Toc11684"/>
      <w:r>
        <w:rPr>
          <w:rFonts w:hint="eastAsia" w:eastAsia="黑体"/>
          <w:sz w:val="30"/>
        </w:rPr>
        <w:t>四、签约合同价及项目负责人</w:t>
      </w:r>
      <w:bookmarkEnd w:id="28"/>
    </w:p>
    <w:p>
      <w:pPr>
        <w:snapToGrid w:val="0"/>
        <w:spacing w:line="360" w:lineRule="auto"/>
        <w:ind w:left="105" w:leftChars="50" w:firstLine="315" w:firstLineChars="150"/>
        <w:rPr>
          <w:rFonts w:ascii="宋体" w:hAnsi="宋体"/>
          <w:bCs/>
          <w:snapToGrid w:val="0"/>
        </w:rPr>
      </w:pPr>
      <w:r>
        <w:rPr>
          <w:rFonts w:hint="eastAsia" w:ascii="宋体" w:hAnsi="宋体"/>
          <w:bCs/>
          <w:snapToGrid w:val="0"/>
        </w:rPr>
        <w:t>（一）本任务研究合同的总金额为</w:t>
      </w:r>
      <w:r>
        <w:rPr>
          <w:rFonts w:hint="eastAsia" w:ascii="宋体" w:hAnsi="宋体"/>
          <w:bCs/>
          <w:snapToGrid w:val="0"/>
          <w:u w:val="single"/>
        </w:rPr>
        <w:t xml:space="preserve">￥   </w:t>
      </w:r>
      <w:r>
        <w:rPr>
          <w:rFonts w:hint="eastAsia" w:ascii="宋体" w:hAnsi="宋体"/>
          <w:bCs/>
          <w:snapToGrid w:val="0"/>
        </w:rPr>
        <w:t>元（大写：人民币</w:t>
      </w:r>
      <w:r>
        <w:rPr>
          <w:rFonts w:hint="eastAsia" w:ascii="宋体" w:hAnsi="宋体"/>
          <w:bCs/>
          <w:snapToGrid w:val="0"/>
          <w:u w:val="single"/>
        </w:rPr>
        <w:t xml:space="preserve">      元</w:t>
      </w:r>
      <w:r>
        <w:rPr>
          <w:rFonts w:hint="eastAsia" w:ascii="宋体" w:hAnsi="宋体"/>
          <w:bCs/>
          <w:snapToGrid w:val="0"/>
        </w:rPr>
        <w:t>），费用由乙方包干使用，包括但不仅限于人员派遣、技术研究、材料设备、软硬件提供、技术成果提交、安全、管理、税费等所需的一切费用，以及本合同规定的一切风险、责任、义务的费用。</w:t>
      </w:r>
    </w:p>
    <w:p>
      <w:pPr>
        <w:snapToGrid w:val="0"/>
        <w:spacing w:line="360" w:lineRule="auto"/>
        <w:ind w:firstLine="420" w:firstLineChars="200"/>
        <w:rPr>
          <w:rFonts w:ascii="宋体" w:hAnsi="宋体"/>
          <w:bCs/>
          <w:snapToGrid w:val="0"/>
          <w:u w:val="single"/>
        </w:rPr>
      </w:pPr>
      <w:r>
        <w:rPr>
          <w:rFonts w:hint="eastAsia" w:ascii="宋体" w:hAnsi="宋体"/>
          <w:bCs/>
          <w:snapToGrid w:val="0"/>
        </w:rPr>
        <w:t>（二）乙方项目负责人：</w:t>
      </w:r>
      <w:r>
        <w:rPr>
          <w:rFonts w:hint="eastAsia" w:ascii="宋体" w:hAnsi="宋体"/>
          <w:bCs/>
          <w:snapToGrid w:val="0"/>
          <w:u w:val="single"/>
        </w:rPr>
        <w:t xml:space="preserve">     （身份证号：           ；电话：         ），全面负责本任务合同的研究工作。</w:t>
      </w:r>
    </w:p>
    <w:p>
      <w:pPr>
        <w:snapToGrid w:val="0"/>
        <w:spacing w:line="360" w:lineRule="auto"/>
        <w:outlineLvl w:val="0"/>
        <w:rPr>
          <w:rFonts w:eastAsia="黑体"/>
          <w:sz w:val="30"/>
        </w:rPr>
      </w:pPr>
      <w:bookmarkStart w:id="29" w:name="_Toc2705"/>
      <w:r>
        <w:rPr>
          <w:rFonts w:hint="eastAsia" w:eastAsia="黑体"/>
          <w:sz w:val="30"/>
        </w:rPr>
        <w:t>五、甲方职责</w:t>
      </w:r>
      <w:bookmarkEnd w:id="29"/>
    </w:p>
    <w:p>
      <w:pPr>
        <w:snapToGrid w:val="0"/>
        <w:spacing w:line="360" w:lineRule="auto"/>
        <w:ind w:firstLine="420" w:firstLineChars="200"/>
        <w:rPr>
          <w:rFonts w:ascii="宋体" w:hAnsi="宋体"/>
          <w:bCs/>
          <w:snapToGrid w:val="0"/>
        </w:rPr>
      </w:pPr>
      <w:r>
        <w:rPr>
          <w:rFonts w:hint="eastAsia" w:ascii="宋体" w:hAnsi="宋体"/>
          <w:bCs/>
          <w:snapToGrid w:val="0"/>
        </w:rPr>
        <w:t>（一）提供本项研究所需的研究经费，同时，有权监督研究经费的使用；</w:t>
      </w:r>
    </w:p>
    <w:p>
      <w:pPr>
        <w:snapToGrid w:val="0"/>
        <w:spacing w:line="360" w:lineRule="auto"/>
        <w:ind w:firstLine="420" w:firstLineChars="200"/>
        <w:rPr>
          <w:rFonts w:ascii="宋体" w:hAnsi="宋体"/>
          <w:bCs/>
          <w:snapToGrid w:val="0"/>
        </w:rPr>
      </w:pPr>
      <w:r>
        <w:rPr>
          <w:rFonts w:hint="eastAsia" w:ascii="宋体" w:hAnsi="宋体"/>
          <w:bCs/>
          <w:snapToGrid w:val="0"/>
        </w:rPr>
        <w:t>（二）提供研究所需的相关资料；</w:t>
      </w:r>
    </w:p>
    <w:p>
      <w:pPr>
        <w:snapToGrid w:val="0"/>
        <w:spacing w:line="360" w:lineRule="auto"/>
        <w:ind w:firstLine="420" w:firstLineChars="200"/>
        <w:rPr>
          <w:rFonts w:ascii="宋体" w:hAnsi="宋体"/>
          <w:bCs/>
          <w:snapToGrid w:val="0"/>
        </w:rPr>
      </w:pPr>
      <w:r>
        <w:rPr>
          <w:rFonts w:hint="eastAsia" w:ascii="宋体" w:hAnsi="宋体"/>
          <w:bCs/>
          <w:snapToGrid w:val="0"/>
        </w:rPr>
        <w:t>（三）协调科研课题组与各相关设计、施工等单位的关系，以保证研究工作的正常开展；</w:t>
      </w:r>
    </w:p>
    <w:p>
      <w:pPr>
        <w:snapToGrid w:val="0"/>
        <w:spacing w:line="360" w:lineRule="auto"/>
        <w:ind w:firstLine="420" w:firstLineChars="200"/>
        <w:rPr>
          <w:rFonts w:ascii="宋体" w:hAnsi="宋体"/>
          <w:bCs/>
          <w:snapToGrid w:val="0"/>
        </w:rPr>
      </w:pPr>
      <w:r>
        <w:rPr>
          <w:rFonts w:hint="eastAsia" w:ascii="宋体" w:hAnsi="宋体"/>
          <w:bCs/>
          <w:snapToGrid w:val="0"/>
        </w:rPr>
        <w:t>（四）协调将在本研究项目中取得的成果在具体施工中实施；</w:t>
      </w:r>
    </w:p>
    <w:p>
      <w:pPr>
        <w:snapToGrid w:val="0"/>
        <w:spacing w:line="360" w:lineRule="auto"/>
        <w:ind w:firstLine="420" w:firstLineChars="200"/>
        <w:rPr>
          <w:rFonts w:ascii="宋体" w:hAnsi="宋体"/>
          <w:bCs/>
          <w:snapToGrid w:val="0"/>
        </w:rPr>
      </w:pPr>
      <w:r>
        <w:rPr>
          <w:rFonts w:hint="eastAsia" w:ascii="宋体" w:hAnsi="宋体"/>
          <w:bCs/>
          <w:snapToGrid w:val="0"/>
        </w:rPr>
        <w:t>（五）参与并审定研究报告；</w:t>
      </w:r>
    </w:p>
    <w:p>
      <w:pPr>
        <w:snapToGrid w:val="0"/>
        <w:spacing w:line="360" w:lineRule="auto"/>
        <w:ind w:firstLine="420" w:firstLineChars="200"/>
        <w:rPr>
          <w:rFonts w:ascii="宋体" w:hAnsi="宋体"/>
          <w:bCs/>
          <w:snapToGrid w:val="0"/>
        </w:rPr>
      </w:pPr>
      <w:r>
        <w:rPr>
          <w:rFonts w:hint="eastAsia" w:ascii="宋体" w:hAnsi="宋体"/>
          <w:bCs/>
          <w:snapToGrid w:val="0"/>
        </w:rPr>
        <w:t>（六）负责组织本研究项目的过程检查、结题验收工作。</w:t>
      </w:r>
    </w:p>
    <w:p>
      <w:pPr>
        <w:snapToGrid w:val="0"/>
        <w:spacing w:line="360" w:lineRule="auto"/>
        <w:outlineLvl w:val="0"/>
        <w:rPr>
          <w:rFonts w:eastAsia="黑体"/>
          <w:sz w:val="30"/>
        </w:rPr>
      </w:pPr>
      <w:bookmarkStart w:id="30" w:name="_Toc28843"/>
      <w:r>
        <w:rPr>
          <w:rFonts w:hint="eastAsia" w:eastAsia="黑体"/>
          <w:sz w:val="30"/>
        </w:rPr>
        <w:t>六、乙方职责</w:t>
      </w:r>
      <w:bookmarkEnd w:id="30"/>
    </w:p>
    <w:p>
      <w:pPr>
        <w:snapToGrid w:val="0"/>
        <w:spacing w:line="360" w:lineRule="auto"/>
        <w:ind w:firstLine="420" w:firstLineChars="200"/>
        <w:rPr>
          <w:rFonts w:ascii="宋体" w:hAnsi="宋体"/>
          <w:bCs/>
          <w:snapToGrid w:val="0"/>
        </w:rPr>
      </w:pPr>
      <w:r>
        <w:rPr>
          <w:rFonts w:hint="eastAsia" w:ascii="宋体" w:hAnsi="宋体"/>
          <w:bCs/>
          <w:snapToGrid w:val="0"/>
        </w:rPr>
        <w:t>（一）提供本研究项目所需的各型计算机通用软硬件及其他相关设备与场地，并自行承担全部软硬件设备的管理、使用、费用等相关工作；</w:t>
      </w:r>
    </w:p>
    <w:p>
      <w:pPr>
        <w:snapToGrid w:val="0"/>
        <w:spacing w:line="360" w:lineRule="auto"/>
        <w:ind w:firstLine="420" w:firstLineChars="200"/>
        <w:rPr>
          <w:rFonts w:ascii="宋体" w:hAnsi="宋体"/>
          <w:bCs/>
          <w:snapToGrid w:val="0"/>
        </w:rPr>
      </w:pPr>
      <w:r>
        <w:rPr>
          <w:rFonts w:hint="eastAsia" w:ascii="宋体" w:hAnsi="宋体"/>
          <w:bCs/>
          <w:snapToGrid w:val="0"/>
        </w:rPr>
        <w:t>（二）配备强有力的研究力量，确保取得预期的成果；</w:t>
      </w:r>
    </w:p>
    <w:p>
      <w:pPr>
        <w:snapToGrid w:val="0"/>
        <w:spacing w:line="360" w:lineRule="auto"/>
        <w:ind w:firstLine="420" w:firstLineChars="200"/>
        <w:rPr>
          <w:rFonts w:ascii="宋体" w:hAnsi="宋体"/>
          <w:bCs/>
          <w:snapToGrid w:val="0"/>
        </w:rPr>
      </w:pPr>
      <w:r>
        <w:rPr>
          <w:rFonts w:hint="eastAsia" w:ascii="宋体" w:hAnsi="宋体"/>
          <w:bCs/>
          <w:snapToGrid w:val="0"/>
        </w:rPr>
        <w:t>（三）具体实施完成本项研究拟定的各项研究任务；</w:t>
      </w:r>
    </w:p>
    <w:p>
      <w:pPr>
        <w:snapToGrid w:val="0"/>
        <w:spacing w:line="360" w:lineRule="auto"/>
        <w:ind w:firstLine="420" w:firstLineChars="200"/>
        <w:rPr>
          <w:rFonts w:ascii="宋体" w:hAnsi="宋体"/>
          <w:bCs/>
          <w:snapToGrid w:val="0"/>
        </w:rPr>
      </w:pPr>
      <w:r>
        <w:rPr>
          <w:rFonts w:hint="eastAsia" w:ascii="宋体" w:hAnsi="宋体"/>
          <w:bCs/>
          <w:snapToGrid w:val="0"/>
        </w:rPr>
        <w:t>（四）依照国家标准、技术规范负责编写相应的研究报告，并按时、保质、足量完成研究报告，乙方独立完成上述工作并对所提交技术成果的科学性、可行性、完整性、合法性负责；</w:t>
      </w:r>
    </w:p>
    <w:p>
      <w:pPr>
        <w:snapToGrid w:val="0"/>
        <w:spacing w:line="360" w:lineRule="auto"/>
        <w:ind w:firstLine="420" w:firstLineChars="200"/>
        <w:rPr>
          <w:rFonts w:ascii="宋体" w:hAnsi="宋体"/>
          <w:bCs/>
          <w:snapToGrid w:val="0"/>
        </w:rPr>
      </w:pPr>
      <w:r>
        <w:rPr>
          <w:rFonts w:hint="eastAsia" w:ascii="宋体" w:hAnsi="宋体"/>
          <w:bCs/>
          <w:snapToGrid w:val="0"/>
        </w:rPr>
        <w:t>（五）在本合同执行过程中，乙方须接受甲方对有关研究工作进展、质量等的检查；</w:t>
      </w:r>
    </w:p>
    <w:p>
      <w:pPr>
        <w:snapToGrid w:val="0"/>
        <w:spacing w:line="360" w:lineRule="auto"/>
        <w:ind w:firstLine="420" w:firstLineChars="200"/>
        <w:rPr>
          <w:rFonts w:ascii="宋体" w:hAnsi="宋体"/>
          <w:bCs/>
          <w:snapToGrid w:val="0"/>
        </w:rPr>
      </w:pPr>
      <w:r>
        <w:rPr>
          <w:rFonts w:hint="eastAsia" w:ascii="宋体" w:hAnsi="宋体"/>
          <w:bCs/>
          <w:snapToGrid w:val="0"/>
        </w:rPr>
        <w:t>（六）乙方如需修改合同某项条款或调整研究工作内容，应向甲方提出变更内容及申请报告，经甲方书面同意后实施，否则后果由乙方负责；</w:t>
      </w:r>
    </w:p>
    <w:p>
      <w:pPr>
        <w:snapToGrid w:val="0"/>
        <w:spacing w:line="360" w:lineRule="auto"/>
        <w:ind w:firstLine="420" w:firstLineChars="200"/>
        <w:rPr>
          <w:rFonts w:ascii="宋体" w:hAnsi="宋体"/>
          <w:bCs/>
          <w:snapToGrid w:val="0"/>
        </w:rPr>
      </w:pPr>
      <w:r>
        <w:rPr>
          <w:rFonts w:hint="eastAsia" w:ascii="宋体" w:hAnsi="宋体"/>
          <w:bCs/>
          <w:snapToGrid w:val="0"/>
        </w:rPr>
        <w:t>（七）乙方应加强安全管理，发生安全事故责任，概由乙方负责；</w:t>
      </w:r>
    </w:p>
    <w:p>
      <w:pPr>
        <w:snapToGrid w:val="0"/>
        <w:spacing w:line="360" w:lineRule="auto"/>
        <w:ind w:firstLine="420" w:firstLineChars="200"/>
        <w:rPr>
          <w:rFonts w:ascii="宋体" w:hAnsi="宋体"/>
          <w:bCs/>
          <w:snapToGrid w:val="0"/>
        </w:rPr>
      </w:pPr>
      <w:r>
        <w:rPr>
          <w:rFonts w:hint="eastAsia" w:ascii="宋体" w:hAnsi="宋体"/>
          <w:bCs/>
          <w:snapToGrid w:val="0"/>
        </w:rPr>
        <w:t>（八）协助本研究项目的过程检查、结题验收工作；</w:t>
      </w:r>
    </w:p>
    <w:p>
      <w:pPr>
        <w:snapToGrid w:val="0"/>
        <w:spacing w:line="360" w:lineRule="auto"/>
        <w:ind w:firstLine="420" w:firstLineChars="200"/>
        <w:rPr>
          <w:rFonts w:ascii="宋体" w:hAnsi="宋体"/>
          <w:bCs/>
          <w:snapToGrid w:val="0"/>
        </w:rPr>
      </w:pPr>
      <w:r>
        <w:rPr>
          <w:rFonts w:hint="eastAsia" w:ascii="宋体" w:hAnsi="宋体"/>
          <w:bCs/>
          <w:snapToGrid w:val="0"/>
        </w:rPr>
        <w:t>（九）未经甲方同意，乙方不得将本合同研究成果进行公开发表或出版；</w:t>
      </w:r>
    </w:p>
    <w:p>
      <w:pPr>
        <w:snapToGrid w:val="0"/>
        <w:spacing w:line="360" w:lineRule="auto"/>
        <w:ind w:firstLine="420" w:firstLineChars="200"/>
        <w:rPr>
          <w:rFonts w:ascii="宋体" w:hAnsi="宋体"/>
          <w:snapToGrid w:val="0"/>
        </w:rPr>
      </w:pPr>
      <w:r>
        <w:rPr>
          <w:rFonts w:hint="eastAsia" w:ascii="宋体" w:hAnsi="宋体"/>
          <w:bCs/>
          <w:snapToGrid w:val="0"/>
        </w:rPr>
        <w:t>（十）乙方非经甲方同意不得将本合同工作内容部分或全部分包给任意第三人，否则甲方可以立即停止价款支付，并有权解除本合同。</w:t>
      </w:r>
    </w:p>
    <w:p>
      <w:pPr>
        <w:snapToGrid w:val="0"/>
        <w:spacing w:line="360" w:lineRule="auto"/>
        <w:ind w:firstLine="420" w:firstLineChars="200"/>
        <w:rPr>
          <w:rFonts w:ascii="宋体" w:hAnsi="宋体"/>
          <w:bCs/>
          <w:snapToGrid w:val="0"/>
        </w:rPr>
      </w:pPr>
      <w:r>
        <w:rPr>
          <w:rFonts w:hint="eastAsia" w:ascii="宋体" w:hAnsi="宋体"/>
          <w:snapToGrid w:val="0"/>
        </w:rPr>
        <w:t>（十一）负责完成四川藏区高速公路联合技术攻关计划任务书《高寒高落差山区高速公路运营安全隐患排查治理体系研究》（藏高科技2020-01）中的其他</w:t>
      </w:r>
      <w:r>
        <w:rPr>
          <w:rFonts w:hint="eastAsia" w:ascii="宋体" w:hAnsi="宋体"/>
          <w:bCs/>
          <w:snapToGrid w:val="0"/>
        </w:rPr>
        <w:t>任务。</w:t>
      </w:r>
    </w:p>
    <w:p>
      <w:pPr>
        <w:snapToGrid w:val="0"/>
        <w:spacing w:line="360" w:lineRule="auto"/>
        <w:outlineLvl w:val="0"/>
        <w:rPr>
          <w:rFonts w:eastAsia="黑体"/>
          <w:sz w:val="30"/>
        </w:rPr>
      </w:pPr>
      <w:bookmarkStart w:id="31" w:name="_Toc17064"/>
      <w:r>
        <w:rPr>
          <w:rFonts w:hint="eastAsia" w:eastAsia="黑体"/>
          <w:sz w:val="30"/>
        </w:rPr>
        <w:t>七、研究目的及内容</w:t>
      </w:r>
      <w:bookmarkEnd w:id="31"/>
    </w:p>
    <w:p>
      <w:pPr>
        <w:snapToGrid w:val="0"/>
        <w:spacing w:line="360" w:lineRule="auto"/>
        <w:rPr>
          <w:rFonts w:ascii="宋体" w:hAnsi="宋体"/>
          <w:snapToGrid w:val="0"/>
        </w:rPr>
      </w:pPr>
      <w:r>
        <w:rPr>
          <w:rFonts w:hint="eastAsia" w:ascii="宋体" w:hAnsi="宋体"/>
          <w:bCs/>
          <w:snapToGrid w:val="0"/>
        </w:rPr>
        <w:t>详见</w:t>
      </w:r>
      <w:r>
        <w:rPr>
          <w:rFonts w:hint="eastAsia" w:ascii="宋体" w:hAnsi="宋体"/>
          <w:snapToGrid w:val="0"/>
        </w:rPr>
        <w:t>四川藏区高速公路联合技术攻关计划任务书</w:t>
      </w:r>
      <w:r>
        <w:rPr>
          <w:rFonts w:hint="eastAsia"/>
        </w:rPr>
        <w:t>《川西复杂环境下高速公路行车险态甄别方法与防控体系研究》（藏高科技2021-11）。</w:t>
      </w:r>
    </w:p>
    <w:p>
      <w:pPr>
        <w:snapToGrid w:val="0"/>
        <w:spacing w:line="360" w:lineRule="auto"/>
        <w:outlineLvl w:val="0"/>
        <w:rPr>
          <w:rFonts w:eastAsia="黑体"/>
          <w:sz w:val="30"/>
        </w:rPr>
      </w:pPr>
      <w:bookmarkStart w:id="32" w:name="_Toc3842"/>
      <w:r>
        <w:rPr>
          <w:rFonts w:hint="eastAsia" w:eastAsia="黑体"/>
          <w:b/>
          <w:sz w:val="30"/>
        </w:rPr>
        <w:t>八</w:t>
      </w:r>
      <w:r>
        <w:rPr>
          <w:rFonts w:hint="eastAsia" w:eastAsia="黑体"/>
          <w:sz w:val="30"/>
        </w:rPr>
        <w:t>、考核指标</w:t>
      </w:r>
      <w:bookmarkEnd w:id="32"/>
    </w:p>
    <w:p>
      <w:pPr>
        <w:snapToGrid w:val="0"/>
        <w:spacing w:line="360" w:lineRule="auto"/>
        <w:rPr>
          <w:rFonts w:ascii="宋体" w:hAnsi="宋体"/>
          <w:bCs/>
          <w:snapToGrid w:val="0"/>
        </w:rPr>
      </w:pPr>
      <w:r>
        <w:rPr>
          <w:rFonts w:hint="eastAsia" w:ascii="宋体" w:hAnsi="宋体"/>
          <w:bCs/>
          <w:snapToGrid w:val="0"/>
        </w:rPr>
        <w:t>详见</w:t>
      </w:r>
      <w:r>
        <w:rPr>
          <w:rFonts w:hint="eastAsia" w:ascii="宋体" w:hAnsi="宋体"/>
          <w:snapToGrid w:val="0"/>
        </w:rPr>
        <w:t>四川藏区高速公路联合技术攻关计划任务书</w:t>
      </w:r>
      <w:r>
        <w:rPr>
          <w:rFonts w:hint="eastAsia"/>
        </w:rPr>
        <w:t>《川西复杂环境下高速公路行车险态甄别方法与防控体系研究》（藏高科技2021-11）。</w:t>
      </w:r>
    </w:p>
    <w:p>
      <w:pPr>
        <w:snapToGrid w:val="0"/>
        <w:spacing w:line="360" w:lineRule="auto"/>
        <w:outlineLvl w:val="0"/>
        <w:rPr>
          <w:rFonts w:eastAsia="黑体"/>
          <w:sz w:val="30"/>
        </w:rPr>
      </w:pPr>
      <w:bookmarkStart w:id="33" w:name="_Toc13679"/>
      <w:r>
        <w:rPr>
          <w:rFonts w:hint="eastAsia" w:eastAsia="黑体"/>
          <w:sz w:val="30"/>
        </w:rPr>
        <w:t>九、研究计划及目标</w:t>
      </w:r>
      <w:bookmarkEnd w:id="33"/>
    </w:p>
    <w:p>
      <w:pPr>
        <w:snapToGrid w:val="0"/>
        <w:spacing w:line="360" w:lineRule="auto"/>
        <w:rPr>
          <w:rFonts w:ascii="宋体" w:hAnsi="宋体"/>
          <w:snapToGrid w:val="0"/>
        </w:rPr>
      </w:pPr>
      <w:r>
        <w:rPr>
          <w:rFonts w:hint="eastAsia" w:ascii="宋体" w:hAnsi="宋体"/>
          <w:bCs/>
          <w:snapToGrid w:val="0"/>
        </w:rPr>
        <w:t>详见</w:t>
      </w:r>
      <w:r>
        <w:rPr>
          <w:rFonts w:hint="eastAsia" w:ascii="宋体" w:hAnsi="宋体"/>
          <w:snapToGrid w:val="0"/>
        </w:rPr>
        <w:t>四川藏区高速公路联合技术攻关计划任务书</w:t>
      </w:r>
      <w:r>
        <w:rPr>
          <w:rFonts w:hint="eastAsia"/>
        </w:rPr>
        <w:t>《川西复杂环境下高速公路行车险态甄别方法与防控体系研究》（藏高科技2021-11）。</w:t>
      </w:r>
    </w:p>
    <w:p>
      <w:pPr>
        <w:snapToGrid w:val="0"/>
        <w:spacing w:line="360" w:lineRule="auto"/>
        <w:outlineLvl w:val="0"/>
        <w:rPr>
          <w:rFonts w:eastAsia="黑体"/>
          <w:sz w:val="30"/>
        </w:rPr>
      </w:pPr>
      <w:bookmarkStart w:id="34" w:name="_Toc26729"/>
      <w:r>
        <w:rPr>
          <w:rFonts w:hint="eastAsia" w:eastAsia="黑体"/>
          <w:sz w:val="30"/>
        </w:rPr>
        <w:t>十、费用与支付</w:t>
      </w:r>
      <w:bookmarkEnd w:id="34"/>
    </w:p>
    <w:p>
      <w:pPr>
        <w:snapToGrid w:val="0"/>
        <w:spacing w:line="360" w:lineRule="auto"/>
        <w:ind w:right="567" w:firstLine="420" w:firstLineChars="200"/>
        <w:rPr>
          <w:rFonts w:ascii="宋体" w:hAnsi="宋体"/>
          <w:szCs w:val="21"/>
        </w:rPr>
      </w:pPr>
      <w:r>
        <w:rPr>
          <w:rFonts w:hint="eastAsia" w:ascii="宋体" w:hAnsi="宋体"/>
          <w:bCs/>
          <w:snapToGrid w:val="0"/>
        </w:rPr>
        <w:t>本合同研究经费：</w:t>
      </w:r>
      <w:r>
        <w:rPr>
          <w:rFonts w:hint="eastAsia" w:ascii="宋体" w:hAnsi="宋体"/>
          <w:bCs/>
          <w:snapToGrid w:val="0"/>
          <w:u w:val="single"/>
        </w:rPr>
        <w:t xml:space="preserve">      </w:t>
      </w:r>
      <w:r>
        <w:rPr>
          <w:rFonts w:hint="eastAsia" w:ascii="宋体" w:hAnsi="宋体"/>
          <w:bCs/>
          <w:snapToGrid w:val="0"/>
        </w:rPr>
        <w:t>元人民币，研究经费按</w:t>
      </w:r>
      <w:r>
        <w:rPr>
          <w:rFonts w:hint="eastAsia" w:ascii="宋体" w:hAnsi="宋体"/>
          <w:b/>
          <w:bCs/>
          <w:snapToGrid w:val="0"/>
        </w:rPr>
        <w:t>表1</w:t>
      </w:r>
      <w:r>
        <w:rPr>
          <w:rFonts w:hint="eastAsia" w:ascii="宋体" w:hAnsi="宋体"/>
          <w:bCs/>
          <w:snapToGrid w:val="0"/>
        </w:rPr>
        <w:t>进行支付。</w:t>
      </w:r>
    </w:p>
    <w:p>
      <w:pPr>
        <w:snapToGrid w:val="0"/>
        <w:spacing w:line="360" w:lineRule="auto"/>
        <w:outlineLvl w:val="0"/>
        <w:rPr>
          <w:rFonts w:eastAsia="黑体"/>
          <w:sz w:val="30"/>
        </w:rPr>
      </w:pPr>
      <w:bookmarkStart w:id="35" w:name="_Toc26771"/>
      <w:r>
        <w:rPr>
          <w:rFonts w:hint="eastAsia" w:eastAsia="黑体"/>
          <w:sz w:val="30"/>
        </w:rPr>
        <w:t>十一、违约责任</w:t>
      </w:r>
      <w:bookmarkEnd w:id="35"/>
    </w:p>
    <w:p>
      <w:pPr>
        <w:snapToGrid w:val="0"/>
        <w:spacing w:line="360" w:lineRule="auto"/>
        <w:ind w:right="567" w:firstLine="420" w:firstLineChars="200"/>
        <w:rPr>
          <w:rFonts w:ascii="宋体" w:hAnsi="宋体"/>
          <w:bCs/>
          <w:snapToGrid w:val="0"/>
        </w:rPr>
      </w:pPr>
      <w:r>
        <w:rPr>
          <w:rFonts w:hint="eastAsia" w:ascii="宋体" w:hAnsi="宋体"/>
          <w:bCs/>
          <w:snapToGrid w:val="0"/>
        </w:rPr>
        <w:t>（一）甲方未按照合同约定提供必要的数据和资料，或者延迟提供合同约定的数据和资料，因此造成的损失由甲方承担。</w:t>
      </w:r>
    </w:p>
    <w:p>
      <w:pPr>
        <w:snapToGrid w:val="0"/>
        <w:spacing w:line="360" w:lineRule="auto"/>
        <w:ind w:right="567" w:firstLine="420" w:firstLineChars="200"/>
        <w:rPr>
          <w:rFonts w:ascii="宋体" w:hAnsi="宋体"/>
          <w:bCs/>
          <w:snapToGrid w:val="0"/>
        </w:rPr>
      </w:pPr>
      <w:r>
        <w:rPr>
          <w:rFonts w:hint="eastAsia" w:ascii="宋体" w:hAnsi="宋体"/>
          <w:bCs/>
          <w:snapToGrid w:val="0"/>
        </w:rPr>
        <w:t>（二）甲方未按照合同约定支付研究经费，因此造成的损失由甲方承担。</w:t>
      </w:r>
    </w:p>
    <w:p>
      <w:pPr>
        <w:snapToGrid w:val="0"/>
        <w:spacing w:line="360" w:lineRule="auto"/>
        <w:ind w:right="567" w:firstLine="420" w:firstLineChars="200"/>
        <w:rPr>
          <w:rFonts w:ascii="宋体" w:hAnsi="宋体"/>
          <w:bCs/>
          <w:snapToGrid w:val="0"/>
        </w:rPr>
      </w:pPr>
      <w:r>
        <w:rPr>
          <w:rFonts w:hint="eastAsia" w:ascii="宋体" w:hAnsi="宋体"/>
          <w:bCs/>
          <w:snapToGrid w:val="0"/>
        </w:rPr>
        <w:t>（三）乙方应按本合同规定完成项目研究工作并提交报告，研究期间内乙方提交的研究成果未符合本合同要求的，乙方应当在半年内补充更正，逾期仍未完成的，甲方有权向乙方加收违约金，违约金不能弥补甲方损失的，还应承担相应的赔偿责任。</w:t>
      </w:r>
    </w:p>
    <w:p>
      <w:pPr>
        <w:snapToGrid w:val="0"/>
        <w:ind w:right="567"/>
        <w:jc w:val="center"/>
        <w:rPr>
          <w:rFonts w:ascii="宋体" w:hAnsi="宋体"/>
          <w:b/>
          <w:bCs/>
          <w:snapToGrid w:val="0"/>
        </w:rPr>
      </w:pPr>
      <w:r>
        <w:rPr>
          <w:rFonts w:hint="eastAsia" w:ascii="宋体" w:hAnsi="宋体"/>
          <w:b/>
          <w:bCs/>
          <w:snapToGrid w:val="0"/>
        </w:rPr>
        <w:t>表1 研究经费支付表</w:t>
      </w:r>
    </w:p>
    <w:tbl>
      <w:tblPr>
        <w:tblStyle w:val="17"/>
        <w:tblW w:w="83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6"/>
        <w:gridCol w:w="6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trPr>
        <w:tc>
          <w:tcPr>
            <w:tcW w:w="2016" w:type="dxa"/>
            <w:vAlign w:val="center"/>
          </w:tcPr>
          <w:p>
            <w:pPr>
              <w:snapToGrid w:val="0"/>
              <w:spacing w:line="360" w:lineRule="auto"/>
              <w:jc w:val="center"/>
              <w:rPr>
                <w:rFonts w:ascii="黑体" w:hAnsi="黑体" w:eastAsia="黑体"/>
                <w:sz w:val="24"/>
                <w:szCs w:val="24"/>
              </w:rPr>
            </w:pPr>
            <w:r>
              <w:rPr>
                <w:rFonts w:hint="eastAsia" w:ascii="黑体" w:hAnsi="黑体" w:eastAsia="黑体"/>
                <w:sz w:val="24"/>
                <w:szCs w:val="24"/>
              </w:rPr>
              <w:t>支付比例</w:t>
            </w:r>
          </w:p>
        </w:tc>
        <w:tc>
          <w:tcPr>
            <w:tcW w:w="6322" w:type="dxa"/>
            <w:vAlign w:val="center"/>
          </w:tcPr>
          <w:p>
            <w:pPr>
              <w:snapToGrid w:val="0"/>
              <w:spacing w:line="360" w:lineRule="auto"/>
              <w:jc w:val="center"/>
              <w:rPr>
                <w:rFonts w:ascii="黑体" w:hAnsi="黑体" w:eastAsia="黑体"/>
                <w:sz w:val="24"/>
                <w:szCs w:val="24"/>
              </w:rPr>
            </w:pPr>
            <w:r>
              <w:rPr>
                <w:rFonts w:hint="eastAsia" w:ascii="黑体" w:hAnsi="黑体" w:eastAsia="黑体"/>
                <w:sz w:val="24"/>
                <w:szCs w:val="24"/>
              </w:rPr>
              <w:t>支付条件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trPr>
        <w:tc>
          <w:tcPr>
            <w:tcW w:w="2016" w:type="dxa"/>
            <w:tcBorders>
              <w:bottom w:val="single" w:color="auto" w:sz="4" w:space="0"/>
            </w:tcBorders>
            <w:vAlign w:val="center"/>
          </w:tcPr>
          <w:p>
            <w:pPr>
              <w:snapToGrid w:val="0"/>
              <w:spacing w:line="360" w:lineRule="auto"/>
              <w:jc w:val="center"/>
              <w:rPr>
                <w:rFonts w:ascii="宋体" w:hAnsi="宋体"/>
                <w:sz w:val="24"/>
                <w:szCs w:val="24"/>
              </w:rPr>
            </w:pPr>
            <w:r>
              <w:rPr>
                <w:rFonts w:hint="eastAsia" w:ascii="宋体" w:hAnsi="宋体"/>
                <w:sz w:val="24"/>
                <w:szCs w:val="24"/>
              </w:rPr>
              <w:t>30%</w:t>
            </w:r>
          </w:p>
        </w:tc>
        <w:tc>
          <w:tcPr>
            <w:tcW w:w="6322" w:type="dxa"/>
            <w:tcBorders>
              <w:bottom w:val="single" w:color="auto" w:sz="4" w:space="0"/>
            </w:tcBorders>
            <w:vAlign w:val="center"/>
          </w:tcPr>
          <w:p>
            <w:pPr>
              <w:snapToGrid w:val="0"/>
              <w:spacing w:line="360" w:lineRule="auto"/>
              <w:rPr>
                <w:rFonts w:ascii="宋体" w:hAnsi="宋体"/>
                <w:sz w:val="24"/>
                <w:szCs w:val="24"/>
              </w:rPr>
            </w:pPr>
            <w:r>
              <w:rPr>
                <w:rFonts w:hint="eastAsia" w:ascii="宋体" w:hAnsi="宋体"/>
                <w:sz w:val="24"/>
                <w:szCs w:val="24"/>
              </w:rPr>
              <w:t>签订合同协议书后（科研预付款），科研大纲评审完成。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trPr>
        <w:tc>
          <w:tcPr>
            <w:tcW w:w="2016" w:type="dxa"/>
            <w:tcBorders>
              <w:top w:val="single" w:color="auto" w:sz="4" w:space="0"/>
            </w:tcBorders>
            <w:vAlign w:val="center"/>
          </w:tcPr>
          <w:p>
            <w:pPr>
              <w:snapToGrid w:val="0"/>
              <w:spacing w:line="360" w:lineRule="auto"/>
              <w:jc w:val="center"/>
              <w:rPr>
                <w:rFonts w:ascii="宋体" w:hAnsi="宋体"/>
                <w:sz w:val="24"/>
                <w:szCs w:val="24"/>
              </w:rPr>
            </w:pPr>
            <w:r>
              <w:rPr>
                <w:rFonts w:ascii="宋体" w:hAnsi="宋体"/>
                <w:sz w:val="24"/>
                <w:szCs w:val="24"/>
              </w:rPr>
              <w:t>4</w:t>
            </w:r>
            <w:r>
              <w:rPr>
                <w:rFonts w:hint="eastAsia" w:ascii="宋体" w:hAnsi="宋体"/>
                <w:sz w:val="24"/>
                <w:szCs w:val="24"/>
              </w:rPr>
              <w:t>0%</w:t>
            </w:r>
          </w:p>
        </w:tc>
        <w:tc>
          <w:tcPr>
            <w:tcW w:w="6322" w:type="dxa"/>
            <w:tcBorders>
              <w:top w:val="single" w:color="auto" w:sz="4" w:space="0"/>
            </w:tcBorders>
            <w:vAlign w:val="center"/>
          </w:tcPr>
          <w:p>
            <w:pPr>
              <w:snapToGrid w:val="0"/>
              <w:spacing w:line="360" w:lineRule="auto"/>
              <w:rPr>
                <w:rFonts w:ascii="宋体" w:hAnsi="宋体"/>
                <w:sz w:val="24"/>
                <w:szCs w:val="24"/>
              </w:rPr>
            </w:pPr>
            <w:r>
              <w:rPr>
                <w:rFonts w:hint="eastAsia" w:ascii="宋体" w:hAnsi="宋体"/>
                <w:sz w:val="24"/>
                <w:szCs w:val="24"/>
              </w:rPr>
              <w:t>按四川藏区高速公路联合技术攻关计划任务书</w:t>
            </w:r>
            <w:r>
              <w:rPr>
                <w:rFonts w:hint="eastAsia"/>
              </w:rPr>
              <w:t>《川西复杂环境下高速公路行车险态甄别方法与防控体系研究》（藏高科技2021-11）</w:t>
            </w:r>
            <w:r>
              <w:rPr>
                <w:rFonts w:hint="eastAsia" w:ascii="宋体" w:hAnsi="宋体"/>
                <w:sz w:val="24"/>
                <w:szCs w:val="24"/>
              </w:rPr>
              <w:t>要求，完成</w:t>
            </w:r>
            <w:r>
              <w:rPr>
                <w:rFonts w:hint="eastAsia"/>
                <w:sz w:val="24"/>
              </w:rPr>
              <w:t>并提交中期研究报告。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3" w:hRule="atLeast"/>
        </w:trPr>
        <w:tc>
          <w:tcPr>
            <w:tcW w:w="2016" w:type="dxa"/>
            <w:vAlign w:val="center"/>
          </w:tcPr>
          <w:p>
            <w:pPr>
              <w:snapToGrid w:val="0"/>
              <w:spacing w:line="360" w:lineRule="auto"/>
              <w:jc w:val="center"/>
              <w:rPr>
                <w:rFonts w:ascii="宋体" w:hAnsi="宋体"/>
                <w:sz w:val="24"/>
                <w:szCs w:val="24"/>
              </w:rPr>
            </w:pPr>
            <w:r>
              <w:rPr>
                <w:rFonts w:ascii="宋体" w:hAnsi="宋体"/>
                <w:sz w:val="24"/>
                <w:szCs w:val="24"/>
              </w:rPr>
              <w:t>3</w:t>
            </w:r>
            <w:r>
              <w:rPr>
                <w:rFonts w:hint="eastAsia" w:ascii="宋体" w:hAnsi="宋体"/>
                <w:sz w:val="24"/>
                <w:szCs w:val="24"/>
              </w:rPr>
              <w:t>0%</w:t>
            </w:r>
          </w:p>
        </w:tc>
        <w:tc>
          <w:tcPr>
            <w:tcW w:w="6322" w:type="dxa"/>
            <w:vAlign w:val="center"/>
          </w:tcPr>
          <w:p>
            <w:pPr>
              <w:snapToGrid w:val="0"/>
              <w:spacing w:line="360" w:lineRule="auto"/>
              <w:rPr>
                <w:rFonts w:ascii="宋体" w:hAnsi="宋体"/>
                <w:sz w:val="24"/>
                <w:szCs w:val="24"/>
              </w:rPr>
            </w:pPr>
            <w:r>
              <w:rPr>
                <w:rFonts w:hint="eastAsia" w:ascii="宋体" w:hAnsi="宋体"/>
                <w:sz w:val="24"/>
                <w:szCs w:val="24"/>
              </w:rPr>
              <w:t>按四川藏区高速公路联合技术攻关计划任要求，完成所有考核指标并提交所有成果。</w:t>
            </w:r>
          </w:p>
        </w:tc>
      </w:tr>
    </w:tbl>
    <w:p>
      <w:pPr>
        <w:jc w:val="left"/>
        <w:rPr>
          <w:rFonts w:ascii="宋体" w:hAnsi="宋体"/>
          <w:szCs w:val="21"/>
        </w:rPr>
      </w:pPr>
      <w:r>
        <w:rPr>
          <w:rFonts w:hint="eastAsia" w:ascii="宋体" w:hAnsi="宋体"/>
          <w:szCs w:val="21"/>
        </w:rPr>
        <w:t>注：乙方在甲方付款前应提供全额的正规票据，否则甲方有权拒绝付款，由此造成的损失由乙方承担。</w:t>
      </w:r>
    </w:p>
    <w:p>
      <w:pPr>
        <w:snapToGrid w:val="0"/>
        <w:spacing w:line="360" w:lineRule="auto"/>
        <w:ind w:right="567" w:firstLine="420" w:firstLineChars="200"/>
        <w:rPr>
          <w:rFonts w:ascii="宋体" w:hAnsi="宋体"/>
          <w:bCs/>
          <w:snapToGrid w:val="0"/>
        </w:rPr>
      </w:pPr>
      <w:r>
        <w:rPr>
          <w:rFonts w:hint="eastAsia" w:ascii="宋体" w:hAnsi="宋体"/>
          <w:bCs/>
          <w:snapToGrid w:val="0"/>
        </w:rPr>
        <w:t>（四）乙方未按本合同规定的要求提交研究成果、完成情况报告的，乙方应当向甲方承担违约责任，违约金按照甲方已经支付的研究经费总额的百分之二十为标准；</w:t>
      </w:r>
    </w:p>
    <w:p>
      <w:pPr>
        <w:numPr>
          <w:ilvl w:val="0"/>
          <w:numId w:val="6"/>
        </w:numPr>
        <w:snapToGrid w:val="0"/>
        <w:spacing w:line="360" w:lineRule="auto"/>
        <w:ind w:right="567" w:firstLine="420" w:firstLineChars="200"/>
        <w:rPr>
          <w:rFonts w:ascii="宋体" w:hAnsi="宋体"/>
          <w:bCs/>
          <w:snapToGrid w:val="0"/>
        </w:rPr>
      </w:pPr>
      <w:r>
        <w:rPr>
          <w:rFonts w:hint="eastAsia" w:ascii="宋体" w:hAnsi="宋体"/>
          <w:bCs/>
          <w:snapToGrid w:val="0"/>
        </w:rPr>
        <w:t>乙方应向甲方承担的违约金、赔偿金或其他费用，甲方有权在合同价款中先于扣划。</w:t>
      </w:r>
    </w:p>
    <w:p>
      <w:pPr>
        <w:snapToGrid w:val="0"/>
        <w:spacing w:line="360" w:lineRule="auto"/>
        <w:outlineLvl w:val="0"/>
        <w:rPr>
          <w:rFonts w:eastAsia="黑体"/>
          <w:sz w:val="30"/>
        </w:rPr>
      </w:pPr>
      <w:bookmarkStart w:id="36" w:name="_Toc28237"/>
      <w:r>
        <w:rPr>
          <w:rFonts w:hint="eastAsia" w:eastAsia="黑体"/>
          <w:sz w:val="30"/>
        </w:rPr>
        <w:t>十二、研究成果享有</w:t>
      </w:r>
      <w:bookmarkEnd w:id="36"/>
    </w:p>
    <w:p>
      <w:pPr>
        <w:widowControl/>
        <w:snapToGrid w:val="0"/>
        <w:spacing w:line="360" w:lineRule="auto"/>
        <w:ind w:right="567" w:firstLine="420" w:firstLineChars="200"/>
        <w:rPr>
          <w:rFonts w:ascii="宋体" w:hAnsi="宋体"/>
          <w:bCs/>
          <w:snapToGrid w:val="0"/>
        </w:rPr>
      </w:pPr>
      <w:r>
        <w:rPr>
          <w:rFonts w:hint="eastAsia" w:ascii="宋体" w:hAnsi="宋体"/>
          <w:bCs/>
          <w:snapToGrid w:val="0"/>
        </w:rPr>
        <w:t>（一）项目经鉴定后，所获成果的知识产权归甲、乙双方共同所有；</w:t>
      </w:r>
    </w:p>
    <w:p>
      <w:pPr>
        <w:widowControl/>
        <w:snapToGrid w:val="0"/>
        <w:spacing w:line="360" w:lineRule="auto"/>
        <w:ind w:right="567" w:firstLine="420" w:firstLineChars="200"/>
        <w:rPr>
          <w:rFonts w:ascii="宋体" w:hAnsi="宋体"/>
          <w:bCs/>
          <w:snapToGrid w:val="0"/>
        </w:rPr>
      </w:pPr>
      <w:r>
        <w:rPr>
          <w:rFonts w:hint="eastAsia" w:ascii="宋体" w:hAnsi="宋体"/>
          <w:bCs/>
          <w:snapToGrid w:val="0"/>
        </w:rPr>
        <w:t>（二）乙方应保证提交给甲方的所有研究成果不得侵犯任何第三方的合法权益，如发生第三人指控侵犯其技术成果，由乙方承担相应责任；</w:t>
      </w:r>
    </w:p>
    <w:p>
      <w:pPr>
        <w:widowControl/>
        <w:snapToGrid w:val="0"/>
        <w:spacing w:line="360" w:lineRule="auto"/>
        <w:ind w:right="567" w:firstLine="420" w:firstLineChars="200"/>
        <w:rPr>
          <w:rFonts w:ascii="宋体" w:hAnsi="宋体"/>
          <w:bCs/>
          <w:snapToGrid w:val="0"/>
        </w:rPr>
      </w:pPr>
      <w:r>
        <w:rPr>
          <w:rFonts w:hint="eastAsia" w:ascii="宋体" w:hAnsi="宋体"/>
          <w:bCs/>
          <w:snapToGrid w:val="0"/>
        </w:rPr>
        <w:t>（三）乙方应保证在向甲方交付研究成果前，不得自行将研究成果转让给第三人；</w:t>
      </w:r>
    </w:p>
    <w:p>
      <w:pPr>
        <w:widowControl/>
        <w:snapToGrid w:val="0"/>
        <w:spacing w:line="360" w:lineRule="auto"/>
        <w:ind w:right="567" w:firstLine="420" w:firstLineChars="200"/>
        <w:rPr>
          <w:rFonts w:ascii="宋体" w:hAnsi="宋体"/>
          <w:bCs/>
          <w:snapToGrid w:val="0"/>
        </w:rPr>
      </w:pPr>
      <w:r>
        <w:rPr>
          <w:rFonts w:hint="eastAsia" w:ascii="宋体" w:hAnsi="宋体"/>
          <w:bCs/>
          <w:snapToGrid w:val="0"/>
        </w:rPr>
        <w:t>（四）乙方依托本项目所取得的专著、论文、专利等知识产权，所署第一作者须为甲方或其母公司人员，所署第一单位为甲方或其母公司；</w:t>
      </w:r>
    </w:p>
    <w:p>
      <w:pPr>
        <w:widowControl/>
        <w:snapToGrid w:val="0"/>
        <w:spacing w:line="360" w:lineRule="auto"/>
        <w:ind w:right="567" w:firstLine="420" w:firstLineChars="200"/>
        <w:rPr>
          <w:rFonts w:ascii="宋体" w:hAnsi="宋体"/>
          <w:bCs/>
          <w:snapToGrid w:val="0"/>
        </w:rPr>
      </w:pPr>
      <w:r>
        <w:rPr>
          <w:rFonts w:hint="eastAsia" w:ascii="宋体" w:hAnsi="宋体"/>
          <w:bCs/>
          <w:snapToGrid w:val="0"/>
        </w:rPr>
        <w:t>（五）乙方未经过甲方书面同意，不得擅自对依托本项目所开展并取得的成果进行奖项的申报。</w:t>
      </w:r>
    </w:p>
    <w:p>
      <w:pPr>
        <w:snapToGrid w:val="0"/>
        <w:spacing w:line="360" w:lineRule="auto"/>
        <w:outlineLvl w:val="0"/>
        <w:rPr>
          <w:rFonts w:eastAsia="黑体"/>
          <w:sz w:val="30"/>
        </w:rPr>
      </w:pPr>
      <w:bookmarkStart w:id="37" w:name="_Toc30299"/>
      <w:r>
        <w:rPr>
          <w:rFonts w:hint="eastAsia" w:eastAsia="黑体"/>
          <w:sz w:val="30"/>
        </w:rPr>
        <w:t>十三、合同各方的保密义务</w:t>
      </w:r>
      <w:bookmarkEnd w:id="37"/>
    </w:p>
    <w:p>
      <w:pPr>
        <w:snapToGrid w:val="0"/>
        <w:spacing w:line="360" w:lineRule="auto"/>
        <w:ind w:right="567" w:firstLine="420" w:firstLineChars="200"/>
        <w:rPr>
          <w:rFonts w:ascii="宋体" w:hAnsi="宋体"/>
          <w:bCs/>
          <w:snapToGrid w:val="0"/>
        </w:rPr>
      </w:pPr>
      <w:r>
        <w:rPr>
          <w:rFonts w:hint="eastAsia" w:ascii="宋体" w:hAnsi="宋体"/>
          <w:bCs/>
          <w:snapToGrid w:val="0"/>
        </w:rPr>
        <w:t>（一）保密内容：使用的研究参考资料与手段、所提交的所有研究报告、软件原型等一切资料与成果。</w:t>
      </w:r>
    </w:p>
    <w:p>
      <w:pPr>
        <w:snapToGrid w:val="0"/>
        <w:spacing w:line="360" w:lineRule="auto"/>
        <w:ind w:right="567" w:firstLine="420" w:firstLineChars="200"/>
        <w:rPr>
          <w:rFonts w:ascii="宋体" w:hAnsi="宋体"/>
          <w:bCs/>
          <w:snapToGrid w:val="0"/>
        </w:rPr>
      </w:pPr>
      <w:r>
        <w:rPr>
          <w:rFonts w:hint="eastAsia" w:ascii="宋体" w:hAnsi="宋体"/>
          <w:bCs/>
          <w:snapToGrid w:val="0"/>
        </w:rPr>
        <w:t>（二）涉密人员范围：与本合同项目研究有关的各方全部人员。</w:t>
      </w:r>
    </w:p>
    <w:p>
      <w:pPr>
        <w:snapToGrid w:val="0"/>
        <w:spacing w:line="360" w:lineRule="auto"/>
        <w:ind w:right="567" w:firstLine="420" w:firstLineChars="200"/>
        <w:rPr>
          <w:rFonts w:ascii="宋体" w:hAnsi="宋体"/>
          <w:bCs/>
          <w:snapToGrid w:val="0"/>
        </w:rPr>
      </w:pPr>
      <w:r>
        <w:rPr>
          <w:rFonts w:hint="eastAsia" w:ascii="宋体" w:hAnsi="宋体"/>
          <w:bCs/>
          <w:snapToGrid w:val="0"/>
        </w:rPr>
        <w:t>（三）保密期限：本合同终止之日起后5年。</w:t>
      </w:r>
    </w:p>
    <w:p>
      <w:pPr>
        <w:snapToGrid w:val="0"/>
        <w:spacing w:line="360" w:lineRule="auto"/>
        <w:ind w:right="567" w:firstLine="420" w:firstLineChars="200"/>
        <w:rPr>
          <w:rFonts w:ascii="宋体" w:hAnsi="宋体"/>
          <w:bCs/>
          <w:snapToGrid w:val="0"/>
        </w:rPr>
      </w:pPr>
      <w:r>
        <w:rPr>
          <w:rFonts w:hint="eastAsia" w:ascii="宋体" w:hAnsi="宋体"/>
          <w:bCs/>
          <w:snapToGrid w:val="0"/>
        </w:rPr>
        <w:t>（四）泄密责任：泄密方赔付对其他各方造成的实际损失。</w:t>
      </w:r>
    </w:p>
    <w:p>
      <w:pPr>
        <w:snapToGrid w:val="0"/>
        <w:spacing w:line="360" w:lineRule="auto"/>
        <w:outlineLvl w:val="0"/>
        <w:rPr>
          <w:rFonts w:eastAsia="黑体"/>
          <w:sz w:val="30"/>
        </w:rPr>
      </w:pPr>
      <w:bookmarkStart w:id="38" w:name="_Toc21358"/>
      <w:r>
        <w:rPr>
          <w:rFonts w:hint="eastAsia" w:eastAsia="黑体"/>
          <w:sz w:val="30"/>
        </w:rPr>
        <w:t>十四、争议解决</w:t>
      </w:r>
      <w:bookmarkEnd w:id="38"/>
    </w:p>
    <w:p>
      <w:pPr>
        <w:snapToGrid w:val="0"/>
        <w:spacing w:line="360" w:lineRule="auto"/>
        <w:ind w:right="567" w:firstLine="420" w:firstLineChars="200"/>
        <w:rPr>
          <w:rFonts w:ascii="宋体" w:hAnsi="宋体"/>
          <w:bCs/>
          <w:snapToGrid w:val="0"/>
        </w:rPr>
      </w:pPr>
      <w:r>
        <w:rPr>
          <w:rFonts w:hint="eastAsia" w:ascii="宋体" w:hAnsi="宋体"/>
          <w:bCs/>
          <w:snapToGrid w:val="0"/>
        </w:rPr>
        <w:t>因签订和履行本合同发生的一切争议由双方友好协商解决；若调解不成时，交由成都仲裁委员会进行仲裁。</w:t>
      </w:r>
    </w:p>
    <w:p>
      <w:pPr>
        <w:snapToGrid w:val="0"/>
        <w:spacing w:line="360" w:lineRule="auto"/>
        <w:ind w:right="567" w:firstLine="420" w:firstLineChars="200"/>
        <w:rPr>
          <w:rFonts w:ascii="宋体" w:hAnsi="宋体"/>
          <w:bCs/>
          <w:snapToGrid w:val="0"/>
        </w:rPr>
      </w:pPr>
      <w:r>
        <w:rPr>
          <w:rFonts w:hint="eastAsia" w:ascii="宋体" w:hAnsi="宋体"/>
          <w:bCs/>
          <w:snapToGrid w:val="0"/>
        </w:rPr>
        <w:t>仲裁期间，本合同无争议部分双方应继续履行。</w:t>
      </w:r>
    </w:p>
    <w:p>
      <w:pPr>
        <w:snapToGrid w:val="0"/>
        <w:spacing w:line="360" w:lineRule="auto"/>
        <w:outlineLvl w:val="0"/>
        <w:rPr>
          <w:rFonts w:eastAsia="黑体"/>
          <w:sz w:val="30"/>
        </w:rPr>
      </w:pPr>
      <w:bookmarkStart w:id="39" w:name="_Toc22957"/>
      <w:r>
        <w:rPr>
          <w:rFonts w:hint="eastAsia" w:eastAsia="黑体"/>
          <w:sz w:val="30"/>
        </w:rPr>
        <w:t>十五、其它</w:t>
      </w:r>
      <w:bookmarkEnd w:id="39"/>
    </w:p>
    <w:p>
      <w:pPr>
        <w:snapToGrid w:val="0"/>
        <w:spacing w:line="360" w:lineRule="auto"/>
        <w:ind w:right="567" w:firstLine="420" w:firstLineChars="200"/>
        <w:rPr>
          <w:rFonts w:ascii="宋体" w:hAnsi="宋体"/>
          <w:bCs/>
          <w:snapToGrid w:val="0"/>
        </w:rPr>
      </w:pPr>
      <w:r>
        <w:rPr>
          <w:rFonts w:hint="eastAsia" w:ascii="宋体" w:hAnsi="宋体"/>
          <w:bCs/>
          <w:snapToGrid w:val="0"/>
        </w:rPr>
        <w:t>（一）本合同未尽事宜由甲、乙双方共同协商处理，协商一致后达成书面补充协议，该补充协议与本合内容不一致的，以补充协议为准。</w:t>
      </w:r>
    </w:p>
    <w:p>
      <w:pPr>
        <w:snapToGrid w:val="0"/>
        <w:spacing w:line="360" w:lineRule="auto"/>
        <w:ind w:right="567" w:firstLine="420" w:firstLineChars="200"/>
        <w:rPr>
          <w:rFonts w:ascii="宋体" w:hAnsi="宋体"/>
          <w:bCs/>
          <w:snapToGrid w:val="0"/>
        </w:rPr>
      </w:pPr>
      <w:r>
        <w:rPr>
          <w:rFonts w:hint="eastAsia" w:ascii="宋体" w:hAnsi="宋体"/>
          <w:bCs/>
          <w:snapToGrid w:val="0"/>
        </w:rPr>
        <w:t>（二）本合同一式十份，甲、乙双方各执五份，每份合同具有同等法律效力。</w:t>
      </w:r>
    </w:p>
    <w:p>
      <w:pPr>
        <w:snapToGrid w:val="0"/>
        <w:spacing w:line="360" w:lineRule="auto"/>
        <w:ind w:right="567" w:firstLine="420" w:firstLineChars="200"/>
        <w:rPr>
          <w:rFonts w:ascii="宋体" w:hAnsi="宋体"/>
          <w:bCs/>
          <w:snapToGrid w:val="0"/>
        </w:rPr>
      </w:pPr>
      <w:r>
        <w:rPr>
          <w:rFonts w:hint="eastAsia" w:ascii="宋体" w:hAnsi="宋体"/>
          <w:bCs/>
          <w:snapToGrid w:val="0"/>
        </w:rPr>
        <w:t>（三）本合同经双方签字盖章后生效。</w:t>
      </w:r>
    </w:p>
    <w:p>
      <w:pPr>
        <w:snapToGrid w:val="0"/>
        <w:spacing w:line="360" w:lineRule="auto"/>
        <w:ind w:right="567" w:firstLine="420" w:firstLineChars="200"/>
        <w:rPr>
          <w:rFonts w:ascii="宋体" w:hAnsi="宋体"/>
          <w:bCs/>
          <w:snapToGrid w:val="0"/>
        </w:rPr>
      </w:pPr>
      <w:r>
        <w:rPr>
          <w:rFonts w:hint="eastAsia" w:ascii="宋体" w:hAnsi="宋体"/>
          <w:bCs/>
          <w:snapToGrid w:val="0"/>
        </w:rPr>
        <w:t>（四）若在履行本协议过程中遭遇不可抗力，双方协商解决，遭遇不可抗力的一方应当及时通知对方并采取措施防止损失扩大，怠于通知或未采取措施造成对方损失扩大的，就扩大损失的部分向对方承担赔偿责任。</w:t>
      </w:r>
    </w:p>
    <w:p>
      <w:pPr>
        <w:snapToGrid w:val="0"/>
        <w:spacing w:line="360" w:lineRule="auto"/>
        <w:ind w:right="567" w:firstLine="420" w:firstLineChars="200"/>
        <w:rPr>
          <w:rFonts w:ascii="宋体" w:hAnsi="宋体"/>
          <w:bCs/>
          <w:snapToGrid w:val="0"/>
        </w:rPr>
      </w:pPr>
      <w:r>
        <w:rPr>
          <w:rFonts w:hint="eastAsia" w:ascii="宋体" w:hAnsi="宋体"/>
          <w:bCs/>
          <w:snapToGrid w:val="0"/>
        </w:rPr>
        <w:t>（五）本合同的解除或终止并不影响违约责任条款、赔偿责任条款、技术成果归属条款、保密条款的效力。</w:t>
      </w:r>
    </w:p>
    <w:p>
      <w:pPr>
        <w:snapToGrid w:val="0"/>
        <w:spacing w:line="360" w:lineRule="auto"/>
        <w:ind w:right="567" w:firstLine="420" w:firstLineChars="200"/>
        <w:rPr>
          <w:rFonts w:ascii="宋体" w:hAnsi="宋体"/>
          <w:bCs/>
          <w:snapToGrid w:val="0"/>
        </w:rPr>
      </w:pPr>
    </w:p>
    <w:p>
      <w:pPr>
        <w:snapToGrid w:val="0"/>
        <w:spacing w:line="360" w:lineRule="auto"/>
        <w:ind w:right="26"/>
        <w:rPr>
          <w:rFonts w:ascii="宋体" w:hAnsi="宋体"/>
        </w:rPr>
      </w:pPr>
    </w:p>
    <w:p>
      <w:pPr>
        <w:tabs>
          <w:tab w:val="left" w:pos="8100"/>
        </w:tabs>
        <w:snapToGrid w:val="0"/>
        <w:spacing w:line="360" w:lineRule="auto"/>
        <w:ind w:right="26"/>
        <w:jc w:val="left"/>
        <w:rPr>
          <w:rFonts w:ascii="宋体" w:hAnsi="宋体"/>
        </w:rPr>
      </w:pPr>
      <w:r>
        <w:rPr>
          <w:rFonts w:hint="eastAsia" w:ascii="宋体" w:hAnsi="宋体"/>
          <w:b/>
          <w:bCs/>
        </w:rPr>
        <w:t>组织单位（甲方）：</w:t>
      </w:r>
      <w:r>
        <w:rPr>
          <w:rFonts w:hint="eastAsia" w:ascii="宋体" w:hAnsi="宋体"/>
          <w:u w:val="single"/>
        </w:rPr>
        <w:t xml:space="preserve">  </w:t>
      </w:r>
      <w:r>
        <w:rPr>
          <w:rFonts w:hint="eastAsia" w:ascii="宋体" w:hAnsi="宋体"/>
          <w:b/>
          <w:u w:val="single"/>
        </w:rPr>
        <w:t xml:space="preserve">四川雅康高速公路有限责任公司 </w:t>
      </w:r>
      <w:r>
        <w:rPr>
          <w:rFonts w:hint="eastAsia" w:ascii="宋体" w:hAnsi="宋体"/>
          <w:u w:val="single"/>
        </w:rPr>
        <w:t xml:space="preserve"> </w:t>
      </w:r>
      <w:r>
        <w:rPr>
          <w:rFonts w:hint="eastAsia" w:ascii="宋体" w:hAnsi="宋体"/>
        </w:rPr>
        <w:t>（加盖单位章）</w:t>
      </w:r>
    </w:p>
    <w:p>
      <w:pPr>
        <w:snapToGrid w:val="0"/>
        <w:spacing w:line="360" w:lineRule="auto"/>
        <w:ind w:right="26"/>
        <w:rPr>
          <w:rFonts w:ascii="宋体" w:hAnsi="宋体"/>
        </w:rPr>
      </w:pPr>
      <w:r>
        <w:rPr>
          <w:rFonts w:hint="eastAsia" w:ascii="宋体" w:hAnsi="宋体"/>
        </w:rPr>
        <w:t>单位负责人：                              年   月   日</w:t>
      </w:r>
    </w:p>
    <w:p>
      <w:pPr>
        <w:snapToGrid w:val="0"/>
        <w:spacing w:line="360" w:lineRule="auto"/>
        <w:ind w:right="26"/>
        <w:rPr>
          <w:rFonts w:ascii="宋体" w:hAnsi="宋体"/>
        </w:rPr>
      </w:pPr>
      <w:r>
        <w:rPr>
          <w:rFonts w:hint="eastAsia" w:ascii="宋体" w:hAnsi="宋体"/>
        </w:rPr>
        <w:t xml:space="preserve">项目负责人：           联系电话：           </w:t>
      </w:r>
    </w:p>
    <w:p>
      <w:pPr>
        <w:snapToGrid w:val="0"/>
        <w:spacing w:line="360" w:lineRule="auto"/>
        <w:ind w:right="26"/>
        <w:rPr>
          <w:rFonts w:ascii="宋体" w:hAnsi="宋体"/>
        </w:rPr>
      </w:pPr>
      <w:r>
        <w:rPr>
          <w:rFonts w:hint="eastAsia" w:ascii="宋体" w:hAnsi="宋体"/>
        </w:rPr>
        <w:t xml:space="preserve">账 户 名： </w:t>
      </w:r>
    </w:p>
    <w:p>
      <w:pPr>
        <w:snapToGrid w:val="0"/>
        <w:spacing w:line="360" w:lineRule="auto"/>
        <w:ind w:right="26"/>
        <w:rPr>
          <w:rFonts w:ascii="宋体" w:hAnsi="宋体"/>
        </w:rPr>
      </w:pPr>
      <w:r>
        <w:rPr>
          <w:rFonts w:hint="eastAsia" w:ascii="宋体" w:hAnsi="宋体"/>
        </w:rPr>
        <w:t>账    号：</w:t>
      </w:r>
    </w:p>
    <w:p>
      <w:pPr>
        <w:snapToGrid w:val="0"/>
        <w:spacing w:line="360" w:lineRule="auto"/>
        <w:ind w:right="26"/>
        <w:rPr>
          <w:rFonts w:ascii="宋体" w:hAnsi="宋体"/>
        </w:rPr>
      </w:pPr>
      <w:r>
        <w:rPr>
          <w:rFonts w:hint="eastAsia" w:ascii="宋体" w:hAnsi="宋体"/>
        </w:rPr>
        <w:t xml:space="preserve">开户银行： </w:t>
      </w:r>
    </w:p>
    <w:p>
      <w:pPr>
        <w:snapToGrid w:val="0"/>
        <w:spacing w:line="360" w:lineRule="auto"/>
        <w:ind w:right="26"/>
        <w:rPr>
          <w:rFonts w:ascii="宋体" w:hAnsi="宋体"/>
        </w:rPr>
      </w:pPr>
    </w:p>
    <w:p>
      <w:pPr>
        <w:snapToGrid w:val="0"/>
        <w:spacing w:line="360" w:lineRule="auto"/>
        <w:ind w:right="26"/>
        <w:jc w:val="left"/>
        <w:rPr>
          <w:rFonts w:ascii="宋体" w:hAnsi="宋体"/>
          <w:b/>
          <w:bCs/>
        </w:rPr>
      </w:pPr>
      <w:r>
        <w:rPr>
          <w:rFonts w:hint="eastAsia" w:ascii="宋体" w:hAnsi="宋体"/>
          <w:b/>
          <w:bCs/>
        </w:rPr>
        <w:t>承担单位（乙方）:</w:t>
      </w:r>
      <w:r>
        <w:rPr>
          <w:rFonts w:hint="eastAsia" w:ascii="宋体" w:hAnsi="宋体"/>
          <w:b/>
          <w:bCs/>
          <w:u w:val="single"/>
        </w:rPr>
        <w:t xml:space="preserve">                </w:t>
      </w:r>
      <w:r>
        <w:rPr>
          <w:rFonts w:hint="eastAsia" w:ascii="宋体" w:hAnsi="宋体"/>
        </w:rPr>
        <w:t>（加盖单位章）</w:t>
      </w:r>
    </w:p>
    <w:p>
      <w:pPr>
        <w:snapToGrid w:val="0"/>
        <w:spacing w:line="360" w:lineRule="auto"/>
        <w:ind w:right="26"/>
        <w:rPr>
          <w:rFonts w:ascii="宋体" w:hAnsi="宋体"/>
        </w:rPr>
      </w:pPr>
      <w:r>
        <w:rPr>
          <w:rFonts w:hint="eastAsia" w:ascii="宋体" w:hAnsi="宋体"/>
        </w:rPr>
        <w:t>单位负责人：                              年   月   日</w:t>
      </w:r>
    </w:p>
    <w:p>
      <w:pPr>
        <w:snapToGrid w:val="0"/>
        <w:spacing w:line="360" w:lineRule="auto"/>
        <w:ind w:right="26"/>
        <w:rPr>
          <w:rFonts w:ascii="宋体" w:hAnsi="宋体"/>
        </w:rPr>
      </w:pPr>
      <w:r>
        <w:rPr>
          <w:rFonts w:hint="eastAsia" w:ascii="宋体" w:hAnsi="宋体"/>
        </w:rPr>
        <w:t xml:space="preserve">项目负责人：           联系电话：           </w:t>
      </w:r>
    </w:p>
    <w:p>
      <w:pPr>
        <w:snapToGrid w:val="0"/>
        <w:spacing w:line="360" w:lineRule="auto"/>
        <w:ind w:right="26"/>
        <w:rPr>
          <w:rFonts w:ascii="宋体" w:hAnsi="宋体"/>
        </w:rPr>
      </w:pPr>
      <w:r>
        <w:rPr>
          <w:rFonts w:hint="eastAsia" w:ascii="宋体" w:hAnsi="宋体"/>
        </w:rPr>
        <w:t>账 户 名：</w:t>
      </w:r>
    </w:p>
    <w:p>
      <w:pPr>
        <w:snapToGrid w:val="0"/>
        <w:spacing w:line="360" w:lineRule="auto"/>
        <w:ind w:right="26"/>
        <w:rPr>
          <w:rFonts w:ascii="宋体" w:hAnsi="宋体"/>
        </w:rPr>
      </w:pPr>
      <w:r>
        <w:rPr>
          <w:rFonts w:hint="eastAsia" w:ascii="宋体" w:hAnsi="宋体"/>
        </w:rPr>
        <w:t>账    号：</w:t>
      </w:r>
    </w:p>
    <w:p>
      <w:pPr>
        <w:snapToGrid w:val="0"/>
        <w:spacing w:line="360" w:lineRule="auto"/>
        <w:ind w:right="567"/>
        <w:rPr>
          <w:rFonts w:ascii="宋体" w:hAnsi="宋体"/>
          <w:bCs/>
          <w:snapToGrid w:val="0"/>
        </w:rPr>
      </w:pPr>
      <w:r>
        <w:rPr>
          <w:rFonts w:hint="eastAsia" w:ascii="宋体" w:hAnsi="宋体"/>
        </w:rPr>
        <w:t>开户银行：</w:t>
      </w:r>
    </w:p>
    <w:p/>
    <w:p/>
    <w:p/>
    <w:p/>
    <w:p/>
    <w:p/>
    <w:p>
      <w:pPr>
        <w:widowControl/>
        <w:kinsoku w:val="0"/>
        <w:autoSpaceDE w:val="0"/>
        <w:autoSpaceDN w:val="0"/>
        <w:adjustRightInd w:val="0"/>
        <w:snapToGrid w:val="0"/>
        <w:spacing w:before="150" w:line="185" w:lineRule="auto"/>
        <w:ind w:firstLine="44"/>
        <w:jc w:val="left"/>
        <w:textAlignment w:val="baseline"/>
        <w:rPr>
          <w:rFonts w:ascii="宋体" w:hAnsi="宋体" w:cs="宋体"/>
          <w:snapToGrid w:val="0"/>
          <w:color w:val="000000"/>
          <w:kern w:val="0"/>
          <w:sz w:val="28"/>
          <w:szCs w:val="28"/>
        </w:rPr>
      </w:pPr>
      <w:r>
        <w:rPr>
          <w:rFonts w:ascii="宋体" w:hAnsi="宋体" w:cs="宋体"/>
          <w:snapToGrid w:val="0"/>
          <w:color w:val="000000"/>
          <w:spacing w:val="-16"/>
          <w:kern w:val="0"/>
          <w:sz w:val="28"/>
          <w:szCs w:val="28"/>
        </w:rPr>
        <w:t>编号：</w:t>
      </w:r>
      <w:r>
        <w:rPr>
          <w:rFonts w:ascii="宋体" w:hAnsi="宋体" w:cs="宋体"/>
          <w:snapToGrid w:val="0"/>
          <w:color w:val="000000"/>
          <w:spacing w:val="46"/>
          <w:kern w:val="0"/>
          <w:sz w:val="28"/>
          <w:szCs w:val="28"/>
          <w:u w:val="single"/>
        </w:rPr>
        <w:t xml:space="preserve">  </w:t>
      </w:r>
      <w:r>
        <w:rPr>
          <w:rFonts w:ascii="宋体" w:hAnsi="宋体" w:cs="宋体"/>
          <w:snapToGrid w:val="0"/>
          <w:color w:val="000000"/>
          <w:spacing w:val="-16"/>
          <w:kern w:val="0"/>
          <w:sz w:val="28"/>
          <w:szCs w:val="28"/>
          <w:u w:val="single"/>
        </w:rPr>
        <w:t>藏高科技</w:t>
      </w:r>
      <w:r>
        <w:rPr>
          <w:rFonts w:ascii="宋体" w:hAnsi="宋体" w:cs="宋体"/>
          <w:snapToGrid w:val="0"/>
          <w:color w:val="000000"/>
          <w:spacing w:val="-58"/>
          <w:kern w:val="0"/>
          <w:sz w:val="28"/>
          <w:szCs w:val="28"/>
          <w:u w:val="single"/>
        </w:rPr>
        <w:t xml:space="preserve"> </w:t>
      </w:r>
      <w:r>
        <w:rPr>
          <w:rFonts w:ascii="宋体" w:hAnsi="宋体" w:cs="宋体"/>
          <w:snapToGrid w:val="0"/>
          <w:color w:val="000000"/>
          <w:spacing w:val="-16"/>
          <w:kern w:val="0"/>
          <w:sz w:val="28"/>
          <w:szCs w:val="28"/>
          <w:u w:val="single"/>
          <w14:textOutline w14:w="3175" w14:cap="flat" w14:cmpd="sng" w14:algn="ctr">
            <w14:solidFill>
              <w14:srgbClr w14:val="000000"/>
            </w14:solidFill>
            <w14:prstDash w14:val="solid"/>
            <w14:miter w14:val="0"/>
          </w14:textOutline>
        </w:rPr>
        <w:t>2021-11</w:t>
      </w:r>
    </w:p>
    <w:p>
      <w:pPr>
        <w:widowControl/>
        <w:kinsoku w:val="0"/>
        <w:autoSpaceDE w:val="0"/>
        <w:autoSpaceDN w:val="0"/>
        <w:adjustRightInd w:val="0"/>
        <w:snapToGrid w:val="0"/>
        <w:spacing w:line="24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156"/>
        <w:ind w:left="2982" w:right="308" w:hanging="2623"/>
        <w:jc w:val="left"/>
        <w:textAlignment w:val="baseline"/>
        <w:rPr>
          <w:rFonts w:ascii="黑体" w:hAnsi="黑体" w:eastAsia="黑体" w:cs="黑体"/>
          <w:snapToGrid w:val="0"/>
          <w:color w:val="000000"/>
          <w:kern w:val="0"/>
          <w:sz w:val="48"/>
          <w:szCs w:val="48"/>
        </w:rPr>
      </w:pPr>
      <w:r>
        <w:rPr>
          <w:rFonts w:ascii="黑体" w:hAnsi="黑体" w:eastAsia="黑体" w:cs="黑体"/>
          <w:snapToGrid w:val="0"/>
          <w:color w:val="000000"/>
          <w:spacing w:val="-2"/>
          <w:kern w:val="0"/>
          <w:sz w:val="48"/>
          <w:szCs w:val="48"/>
          <w14:textOutline w14:w="8712" w14:cap="flat" w14:cmpd="sng" w14:algn="ctr">
            <w14:solidFill>
              <w14:srgbClr w14:val="000000"/>
            </w14:solidFill>
            <w14:prstDash w14:val="solid"/>
            <w14:miter w14:val="0"/>
          </w14:textOutline>
        </w:rPr>
        <w:t>四川藏区高速公路联合技术攻关专题</w:t>
      </w:r>
      <w:r>
        <w:rPr>
          <w:rFonts w:ascii="黑体" w:hAnsi="黑体" w:eastAsia="黑体" w:cs="黑体"/>
          <w:snapToGrid w:val="0"/>
          <w:color w:val="000000"/>
          <w:spacing w:val="13"/>
          <w:kern w:val="0"/>
          <w:sz w:val="48"/>
          <w:szCs w:val="48"/>
        </w:rPr>
        <w:t xml:space="preserve"> </w:t>
      </w:r>
      <w:r>
        <w:rPr>
          <w:rFonts w:ascii="黑体" w:hAnsi="黑体" w:eastAsia="黑体" w:cs="黑体"/>
          <w:snapToGrid w:val="0"/>
          <w:color w:val="000000"/>
          <w:spacing w:val="-2"/>
          <w:kern w:val="0"/>
          <w:sz w:val="48"/>
          <w:szCs w:val="48"/>
          <w14:textOutline w14:w="8712" w14:cap="flat" w14:cmpd="sng" w14:algn="ctr">
            <w14:solidFill>
              <w14:srgbClr w14:val="000000"/>
            </w14:solidFill>
            <w14:prstDash w14:val="solid"/>
            <w14:miter w14:val="0"/>
          </w14:textOutline>
        </w:rPr>
        <w:t>计划任务书</w:t>
      </w: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91" w:line="185" w:lineRule="auto"/>
        <w:ind w:firstLine="447"/>
        <w:jc w:val="left"/>
        <w:textAlignment w:val="baseline"/>
        <w:rPr>
          <w:rFonts w:ascii="宋体" w:hAnsi="宋体" w:cs="宋体"/>
          <w:snapToGrid w:val="0"/>
          <w:color w:val="000000"/>
          <w:kern w:val="0"/>
          <w:sz w:val="28"/>
          <w:szCs w:val="28"/>
        </w:rPr>
      </w:pPr>
      <w:r>
        <w:rPr>
          <w:rFonts w:ascii="宋体" w:hAnsi="宋体" w:cs="宋体"/>
          <w:snapToGrid w:val="0"/>
          <w:color w:val="000000"/>
          <w:spacing w:val="-9"/>
          <w:kern w:val="0"/>
          <w:sz w:val="28"/>
          <w:szCs w:val="28"/>
        </w:rPr>
        <w:t>专题名称：</w:t>
      </w:r>
      <w:r>
        <w:rPr>
          <w:rFonts w:ascii="宋体" w:hAnsi="宋体" w:cs="宋体"/>
          <w:snapToGrid w:val="0"/>
          <w:color w:val="000000"/>
          <w:spacing w:val="-9"/>
          <w:kern w:val="0"/>
          <w:sz w:val="28"/>
          <w:szCs w:val="28"/>
          <w:u w:val="single"/>
        </w:rPr>
        <w:t>川西复杂环境下高速公路行车险态甄别方法与防控体</w:t>
      </w:r>
    </w:p>
    <w:p>
      <w:pPr>
        <w:widowControl/>
        <w:kinsoku w:val="0"/>
        <w:autoSpaceDE w:val="0"/>
        <w:autoSpaceDN w:val="0"/>
        <w:adjustRightInd w:val="0"/>
        <w:snapToGrid w:val="0"/>
        <w:spacing w:before="343" w:line="185" w:lineRule="auto"/>
        <w:ind w:firstLine="1850"/>
        <w:jc w:val="left"/>
        <w:textAlignment w:val="baseline"/>
        <w:rPr>
          <w:rFonts w:ascii="宋体" w:hAnsi="宋体" w:cs="宋体"/>
          <w:snapToGrid w:val="0"/>
          <w:color w:val="000000"/>
          <w:kern w:val="0"/>
          <w:sz w:val="28"/>
          <w:szCs w:val="28"/>
        </w:rPr>
      </w:pPr>
      <w:r>
        <w:rPr>
          <w:rFonts w:ascii="Arial" w:hAnsi="Arial" w:eastAsia="Arial" w:cs="Arial"/>
          <w:snapToGrid w:val="0"/>
          <w:color w:val="000000"/>
          <w:kern w:val="0"/>
          <w:szCs w:val="21"/>
        </w:rPr>
        <w:drawing>
          <wp:anchor distT="0" distB="0" distL="0" distR="0" simplePos="0" relativeHeight="251659264" behindDoc="0" locked="0" layoutInCell="1" allowOverlap="1">
            <wp:simplePos x="0" y="0"/>
            <wp:positionH relativeFrom="column">
              <wp:posOffset>1164590</wp:posOffset>
            </wp:positionH>
            <wp:positionV relativeFrom="paragraph">
              <wp:posOffset>390525</wp:posOffset>
            </wp:positionV>
            <wp:extent cx="409067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4090415" cy="9144"/>
                    </a:xfrm>
                    <a:prstGeom prst="rect">
                      <a:avLst/>
                    </a:prstGeom>
                  </pic:spPr>
                </pic:pic>
              </a:graphicData>
            </a:graphic>
          </wp:anchor>
        </w:drawing>
      </w:r>
      <w:r>
        <w:rPr>
          <w:rFonts w:ascii="宋体" w:hAnsi="宋体" w:cs="宋体"/>
          <w:snapToGrid w:val="0"/>
          <w:color w:val="000000"/>
          <w:spacing w:val="-4"/>
          <w:kern w:val="0"/>
          <w:sz w:val="28"/>
          <w:szCs w:val="28"/>
        </w:rPr>
        <w:t>系</w:t>
      </w:r>
      <w:r>
        <w:rPr>
          <w:rFonts w:hint="eastAsia" w:ascii="宋体" w:hAnsi="宋体" w:cs="宋体"/>
          <w:snapToGrid w:val="0"/>
          <w:color w:val="000000"/>
          <w:spacing w:val="-4"/>
          <w:kern w:val="0"/>
          <w:sz w:val="28"/>
          <w:szCs w:val="28"/>
        </w:rPr>
        <w:t>研究</w:t>
      </w:r>
    </w:p>
    <w:p>
      <w:pPr>
        <w:widowControl/>
        <w:kinsoku w:val="0"/>
        <w:autoSpaceDE w:val="0"/>
        <w:autoSpaceDN w:val="0"/>
        <w:adjustRightInd w:val="0"/>
        <w:snapToGrid w:val="0"/>
        <w:spacing w:before="343" w:line="185" w:lineRule="auto"/>
        <w:ind w:firstLine="449"/>
        <w:jc w:val="left"/>
        <w:textAlignment w:val="baseline"/>
        <w:rPr>
          <w:rFonts w:ascii="宋体" w:hAnsi="宋体" w:cs="宋体"/>
          <w:snapToGrid w:val="0"/>
          <w:color w:val="000000"/>
          <w:kern w:val="0"/>
          <w:sz w:val="28"/>
          <w:szCs w:val="28"/>
          <w:u w:val="single"/>
        </w:rPr>
      </w:pPr>
      <w:r>
        <w:rPr>
          <w:rFonts w:ascii="宋体" w:hAnsi="宋体" w:cs="宋体"/>
          <w:snapToGrid w:val="0"/>
          <w:color w:val="000000"/>
          <w:spacing w:val="-14"/>
          <w:kern w:val="0"/>
          <w:sz w:val="28"/>
          <w:szCs w:val="28"/>
        </w:rPr>
        <w:t>组织单位</w:t>
      </w:r>
      <w:r>
        <w:rPr>
          <w:rFonts w:ascii="宋体" w:hAnsi="宋体" w:cs="宋体"/>
          <w:snapToGrid w:val="0"/>
          <w:color w:val="000000"/>
          <w:spacing w:val="-14"/>
          <w:kern w:val="0"/>
          <w:sz w:val="28"/>
          <w:szCs w:val="28"/>
          <w:u w:val="single"/>
        </w:rPr>
        <w:t>：</w:t>
      </w:r>
      <w:r>
        <w:rPr>
          <w:rFonts w:ascii="宋体" w:hAnsi="宋体" w:cs="宋体"/>
          <w:snapToGrid w:val="0"/>
          <w:color w:val="000000"/>
          <w:spacing w:val="4"/>
          <w:kern w:val="0"/>
          <w:sz w:val="28"/>
          <w:szCs w:val="28"/>
          <w:u w:val="single"/>
        </w:rPr>
        <w:t xml:space="preserve">         </w:t>
      </w:r>
      <w:r>
        <w:rPr>
          <w:rFonts w:ascii="宋体" w:hAnsi="宋体" w:cs="宋体"/>
          <w:snapToGrid w:val="0"/>
          <w:color w:val="000000"/>
          <w:spacing w:val="-14"/>
          <w:kern w:val="0"/>
          <w:sz w:val="28"/>
          <w:szCs w:val="28"/>
          <w:u w:val="single"/>
        </w:rPr>
        <w:t>四川藏区高速公路有限责任公司</w:t>
      </w:r>
      <w:r>
        <w:rPr>
          <w:rFonts w:ascii="宋体" w:hAnsi="宋体" w:cs="宋体"/>
          <w:snapToGrid w:val="0"/>
          <w:color w:val="000000"/>
          <w:kern w:val="0"/>
          <w:sz w:val="28"/>
          <w:szCs w:val="28"/>
          <w:u w:val="single"/>
        </w:rPr>
        <w:t xml:space="preserve">           </w:t>
      </w:r>
    </w:p>
    <w:p>
      <w:pPr>
        <w:widowControl/>
        <w:kinsoku w:val="0"/>
        <w:autoSpaceDE w:val="0"/>
        <w:autoSpaceDN w:val="0"/>
        <w:adjustRightInd w:val="0"/>
        <w:snapToGrid w:val="0"/>
        <w:spacing w:before="344" w:line="185" w:lineRule="auto"/>
        <w:ind w:firstLine="448"/>
        <w:jc w:val="left"/>
        <w:textAlignment w:val="baseline"/>
        <w:rPr>
          <w:rFonts w:ascii="宋体" w:hAnsi="宋体" w:cs="宋体"/>
          <w:snapToGrid w:val="0"/>
          <w:color w:val="000000"/>
          <w:kern w:val="0"/>
          <w:sz w:val="28"/>
          <w:szCs w:val="28"/>
        </w:rPr>
      </w:pPr>
      <w:r>
        <w:rPr>
          <w:rFonts w:ascii="宋体" w:hAnsi="宋体" w:cs="宋体"/>
          <w:snapToGrid w:val="0"/>
          <w:color w:val="000000"/>
          <w:spacing w:val="-14"/>
          <w:kern w:val="0"/>
          <w:sz w:val="28"/>
          <w:szCs w:val="28"/>
        </w:rPr>
        <w:t>主办单位：</w:t>
      </w:r>
      <w:r>
        <w:rPr>
          <w:rFonts w:ascii="宋体" w:hAnsi="宋体" w:cs="宋体"/>
          <w:snapToGrid w:val="0"/>
          <w:color w:val="000000"/>
          <w:spacing w:val="4"/>
          <w:kern w:val="0"/>
          <w:sz w:val="28"/>
          <w:szCs w:val="28"/>
          <w:u w:val="single"/>
        </w:rPr>
        <w:t xml:space="preserve">         </w:t>
      </w:r>
      <w:r>
        <w:rPr>
          <w:rFonts w:ascii="宋体" w:hAnsi="宋体" w:cs="宋体"/>
          <w:snapToGrid w:val="0"/>
          <w:color w:val="000000"/>
          <w:spacing w:val="-14"/>
          <w:kern w:val="0"/>
          <w:sz w:val="28"/>
          <w:szCs w:val="28"/>
          <w:u w:val="single"/>
        </w:rPr>
        <w:t>四川雅康高速公路有限责任公司</w:t>
      </w:r>
      <w:r>
        <w:rPr>
          <w:rFonts w:ascii="宋体" w:hAnsi="宋体" w:cs="宋体"/>
          <w:snapToGrid w:val="0"/>
          <w:color w:val="000000"/>
          <w:kern w:val="0"/>
          <w:sz w:val="28"/>
          <w:szCs w:val="28"/>
          <w:u w:val="single"/>
        </w:rPr>
        <w:t xml:space="preserve">          </w:t>
      </w:r>
    </w:p>
    <w:p>
      <w:pPr>
        <w:widowControl/>
        <w:kinsoku w:val="0"/>
        <w:autoSpaceDE w:val="0"/>
        <w:autoSpaceDN w:val="0"/>
        <w:adjustRightInd w:val="0"/>
        <w:snapToGrid w:val="0"/>
        <w:spacing w:before="343" w:line="185" w:lineRule="auto"/>
        <w:ind w:firstLine="448"/>
        <w:jc w:val="left"/>
        <w:textAlignment w:val="baseline"/>
        <w:rPr>
          <w:rFonts w:ascii="宋体" w:hAnsi="宋体" w:cs="宋体"/>
          <w:snapToGrid w:val="0"/>
          <w:color w:val="000000"/>
          <w:kern w:val="0"/>
          <w:sz w:val="28"/>
          <w:szCs w:val="28"/>
        </w:rPr>
      </w:pPr>
      <w:r>
        <w:rPr>
          <w:rFonts w:ascii="宋体" w:hAnsi="宋体" w:cs="宋体"/>
          <w:snapToGrid w:val="0"/>
          <w:color w:val="000000"/>
          <w:spacing w:val="-23"/>
          <w:kern w:val="0"/>
          <w:sz w:val="28"/>
          <w:szCs w:val="28"/>
        </w:rPr>
        <w:t>依托工程：</w:t>
      </w:r>
      <w:r>
        <w:rPr>
          <w:rFonts w:ascii="宋体" w:hAnsi="宋体" w:cs="宋体"/>
          <w:snapToGrid w:val="0"/>
          <w:color w:val="000000"/>
          <w:spacing w:val="15"/>
          <w:kern w:val="0"/>
          <w:sz w:val="28"/>
          <w:szCs w:val="28"/>
          <w:u w:val="single"/>
        </w:rPr>
        <w:t xml:space="preserve">         </w:t>
      </w:r>
      <w:r>
        <w:rPr>
          <w:rFonts w:ascii="宋体" w:hAnsi="宋体" w:cs="宋体"/>
          <w:snapToGrid w:val="0"/>
          <w:color w:val="000000"/>
          <w:spacing w:val="-23"/>
          <w:kern w:val="0"/>
          <w:sz w:val="28"/>
          <w:szCs w:val="28"/>
          <w:u w:val="single"/>
        </w:rPr>
        <w:t>雅康高速公路、</w:t>
      </w:r>
      <w:r>
        <w:rPr>
          <w:rFonts w:ascii="宋体" w:hAnsi="宋体" w:cs="宋体"/>
          <w:snapToGrid w:val="0"/>
          <w:color w:val="000000"/>
          <w:spacing w:val="58"/>
          <w:kern w:val="0"/>
          <w:sz w:val="28"/>
          <w:szCs w:val="28"/>
          <w:u w:val="single"/>
        </w:rPr>
        <w:t xml:space="preserve"> </w:t>
      </w:r>
      <w:r>
        <w:rPr>
          <w:rFonts w:ascii="宋体" w:hAnsi="宋体" w:cs="宋体"/>
          <w:snapToGrid w:val="0"/>
          <w:color w:val="000000"/>
          <w:spacing w:val="-23"/>
          <w:kern w:val="0"/>
          <w:sz w:val="28"/>
          <w:szCs w:val="28"/>
          <w:u w:val="single"/>
        </w:rPr>
        <w:t>汶马高速公路</w:t>
      </w:r>
      <w:r>
        <w:rPr>
          <w:rFonts w:ascii="宋体" w:hAnsi="宋体" w:cs="宋体"/>
          <w:snapToGrid w:val="0"/>
          <w:color w:val="000000"/>
          <w:kern w:val="0"/>
          <w:sz w:val="28"/>
          <w:szCs w:val="28"/>
          <w:u w:val="single"/>
        </w:rPr>
        <w:t xml:space="preserve">           </w:t>
      </w:r>
    </w:p>
    <w:p>
      <w:pPr>
        <w:widowControl/>
        <w:kinsoku w:val="0"/>
        <w:autoSpaceDE w:val="0"/>
        <w:autoSpaceDN w:val="0"/>
        <w:adjustRightInd w:val="0"/>
        <w:snapToGrid w:val="0"/>
        <w:spacing w:before="343" w:line="185" w:lineRule="auto"/>
        <w:ind w:firstLine="445"/>
        <w:jc w:val="left"/>
        <w:textAlignment w:val="baseline"/>
        <w:rPr>
          <w:rFonts w:ascii="宋体" w:hAnsi="宋体" w:cs="宋体"/>
          <w:snapToGrid w:val="0"/>
          <w:color w:val="000000"/>
          <w:kern w:val="0"/>
          <w:sz w:val="28"/>
          <w:szCs w:val="28"/>
        </w:rPr>
      </w:pPr>
      <w:r>
        <w:rPr>
          <w:rFonts w:ascii="宋体" w:hAnsi="宋体" w:cs="宋体"/>
          <w:snapToGrid w:val="0"/>
          <w:color w:val="000000"/>
          <w:spacing w:val="-15"/>
          <w:kern w:val="0"/>
          <w:sz w:val="28"/>
          <w:szCs w:val="28"/>
        </w:rPr>
        <w:t>研究期限：</w:t>
      </w:r>
      <w:r>
        <w:rPr>
          <w:rFonts w:ascii="宋体" w:hAnsi="宋体" w:cs="宋体"/>
          <w:snapToGrid w:val="0"/>
          <w:color w:val="000000"/>
          <w:spacing w:val="8"/>
          <w:kern w:val="0"/>
          <w:sz w:val="28"/>
          <w:szCs w:val="28"/>
          <w:u w:val="single"/>
        </w:rPr>
        <w:t xml:space="preserve">          </w:t>
      </w:r>
      <w:r>
        <w:rPr>
          <w:rFonts w:ascii="Times New Roman" w:hAnsi="Times New Roman" w:eastAsia="Times New Roman"/>
          <w:snapToGrid w:val="0"/>
          <w:color w:val="000000"/>
          <w:spacing w:val="-15"/>
          <w:kern w:val="0"/>
          <w:sz w:val="28"/>
          <w:szCs w:val="28"/>
          <w:u w:val="single"/>
        </w:rPr>
        <w:t>2021</w:t>
      </w:r>
      <w:r>
        <w:rPr>
          <w:rFonts w:ascii="Times New Roman" w:hAnsi="Times New Roman" w:eastAsia="Times New Roman"/>
          <w:snapToGrid w:val="0"/>
          <w:color w:val="000000"/>
          <w:spacing w:val="-3"/>
          <w:kern w:val="0"/>
          <w:sz w:val="28"/>
          <w:szCs w:val="28"/>
          <w:u w:val="single"/>
        </w:rPr>
        <w:t xml:space="preserve"> </w:t>
      </w:r>
      <w:r>
        <w:rPr>
          <w:rFonts w:ascii="宋体" w:hAnsi="宋体" w:cs="宋体"/>
          <w:snapToGrid w:val="0"/>
          <w:color w:val="000000"/>
          <w:spacing w:val="-15"/>
          <w:kern w:val="0"/>
          <w:sz w:val="28"/>
          <w:szCs w:val="28"/>
          <w:u w:val="single"/>
        </w:rPr>
        <w:t>年</w:t>
      </w:r>
      <w:r>
        <w:rPr>
          <w:rFonts w:ascii="宋体" w:hAnsi="宋体" w:cs="宋体"/>
          <w:snapToGrid w:val="0"/>
          <w:color w:val="000000"/>
          <w:spacing w:val="-61"/>
          <w:kern w:val="0"/>
          <w:sz w:val="28"/>
          <w:szCs w:val="28"/>
          <w:u w:val="single"/>
        </w:rPr>
        <w:t xml:space="preserve"> </w:t>
      </w:r>
      <w:r>
        <w:rPr>
          <w:rFonts w:ascii="Times New Roman" w:hAnsi="Times New Roman" w:eastAsia="Times New Roman"/>
          <w:snapToGrid w:val="0"/>
          <w:color w:val="000000"/>
          <w:spacing w:val="-15"/>
          <w:kern w:val="0"/>
          <w:sz w:val="28"/>
          <w:szCs w:val="28"/>
          <w:u w:val="single"/>
        </w:rPr>
        <w:t>08</w:t>
      </w:r>
      <w:r>
        <w:rPr>
          <w:rFonts w:ascii="Times New Roman" w:hAnsi="Times New Roman" w:eastAsia="Times New Roman"/>
          <w:snapToGrid w:val="0"/>
          <w:color w:val="000000"/>
          <w:spacing w:val="2"/>
          <w:kern w:val="0"/>
          <w:sz w:val="28"/>
          <w:szCs w:val="28"/>
          <w:u w:val="single"/>
        </w:rPr>
        <w:t xml:space="preserve"> </w:t>
      </w:r>
      <w:r>
        <w:rPr>
          <w:rFonts w:ascii="宋体" w:hAnsi="宋体" w:cs="宋体"/>
          <w:snapToGrid w:val="0"/>
          <w:color w:val="000000"/>
          <w:spacing w:val="-15"/>
          <w:kern w:val="0"/>
          <w:sz w:val="28"/>
          <w:szCs w:val="28"/>
          <w:u w:val="single"/>
        </w:rPr>
        <w:t>月至</w:t>
      </w:r>
      <w:r>
        <w:rPr>
          <w:rFonts w:ascii="宋体" w:hAnsi="宋体" w:cs="宋体"/>
          <w:snapToGrid w:val="0"/>
          <w:color w:val="000000"/>
          <w:spacing w:val="-64"/>
          <w:kern w:val="0"/>
          <w:sz w:val="28"/>
          <w:szCs w:val="28"/>
          <w:u w:val="single"/>
        </w:rPr>
        <w:t xml:space="preserve"> </w:t>
      </w:r>
      <w:r>
        <w:rPr>
          <w:rFonts w:ascii="Times New Roman" w:hAnsi="Times New Roman" w:eastAsia="Times New Roman"/>
          <w:snapToGrid w:val="0"/>
          <w:color w:val="000000"/>
          <w:spacing w:val="-15"/>
          <w:kern w:val="0"/>
          <w:sz w:val="28"/>
          <w:szCs w:val="28"/>
          <w:u w:val="single"/>
        </w:rPr>
        <w:t>2022</w:t>
      </w:r>
      <w:r>
        <w:rPr>
          <w:rFonts w:ascii="Times New Roman" w:hAnsi="Times New Roman" w:eastAsia="Times New Roman"/>
          <w:snapToGrid w:val="0"/>
          <w:color w:val="000000"/>
          <w:spacing w:val="-4"/>
          <w:kern w:val="0"/>
          <w:sz w:val="28"/>
          <w:szCs w:val="28"/>
          <w:u w:val="single"/>
        </w:rPr>
        <w:t xml:space="preserve"> </w:t>
      </w:r>
      <w:r>
        <w:rPr>
          <w:rFonts w:ascii="宋体" w:hAnsi="宋体" w:cs="宋体"/>
          <w:snapToGrid w:val="0"/>
          <w:color w:val="000000"/>
          <w:spacing w:val="-15"/>
          <w:kern w:val="0"/>
          <w:sz w:val="28"/>
          <w:szCs w:val="28"/>
          <w:u w:val="single"/>
        </w:rPr>
        <w:t>年</w:t>
      </w:r>
      <w:r>
        <w:rPr>
          <w:rFonts w:ascii="宋体" w:hAnsi="宋体" w:cs="宋体"/>
          <w:snapToGrid w:val="0"/>
          <w:color w:val="000000"/>
          <w:spacing w:val="-38"/>
          <w:kern w:val="0"/>
          <w:sz w:val="28"/>
          <w:szCs w:val="28"/>
          <w:u w:val="single"/>
        </w:rPr>
        <w:t xml:space="preserve"> </w:t>
      </w:r>
      <w:r>
        <w:rPr>
          <w:rFonts w:ascii="Times New Roman" w:hAnsi="Times New Roman" w:eastAsia="Times New Roman"/>
          <w:snapToGrid w:val="0"/>
          <w:color w:val="000000"/>
          <w:spacing w:val="-15"/>
          <w:kern w:val="0"/>
          <w:sz w:val="28"/>
          <w:szCs w:val="28"/>
          <w:u w:val="single"/>
        </w:rPr>
        <w:t>12</w:t>
      </w:r>
      <w:r>
        <w:rPr>
          <w:rFonts w:ascii="Times New Roman" w:hAnsi="Times New Roman" w:eastAsia="Times New Roman"/>
          <w:snapToGrid w:val="0"/>
          <w:color w:val="000000"/>
          <w:spacing w:val="2"/>
          <w:kern w:val="0"/>
          <w:sz w:val="28"/>
          <w:szCs w:val="28"/>
          <w:u w:val="single"/>
        </w:rPr>
        <w:t xml:space="preserve"> </w:t>
      </w:r>
      <w:r>
        <w:rPr>
          <w:rFonts w:ascii="宋体" w:hAnsi="宋体" w:cs="宋体"/>
          <w:snapToGrid w:val="0"/>
          <w:color w:val="000000"/>
          <w:spacing w:val="-15"/>
          <w:kern w:val="0"/>
          <w:sz w:val="28"/>
          <w:szCs w:val="28"/>
          <w:u w:val="single"/>
        </w:rPr>
        <w:t>月</w:t>
      </w:r>
      <w:r>
        <w:rPr>
          <w:rFonts w:ascii="宋体" w:hAnsi="宋体" w:cs="宋体"/>
          <w:snapToGrid w:val="0"/>
          <w:color w:val="000000"/>
          <w:kern w:val="0"/>
          <w:sz w:val="28"/>
          <w:szCs w:val="28"/>
          <w:u w:val="single"/>
        </w:rPr>
        <w:t xml:space="preserve">            </w:t>
      </w: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98" w:line="187" w:lineRule="auto"/>
        <w:ind w:firstLine="1899"/>
        <w:jc w:val="left"/>
        <w:textAlignment w:val="baseline"/>
        <w:rPr>
          <w:rFonts w:ascii="黑体" w:hAnsi="黑体" w:eastAsia="黑体" w:cs="黑体"/>
          <w:snapToGrid w:val="0"/>
          <w:color w:val="000000"/>
          <w:kern w:val="0"/>
          <w:sz w:val="30"/>
          <w:szCs w:val="30"/>
        </w:rPr>
      </w:pPr>
      <w:r>
        <w:rPr>
          <w:rFonts w:ascii="黑体" w:hAnsi="黑体" w:eastAsia="黑体" w:cs="黑体"/>
          <w:snapToGrid w:val="0"/>
          <w:color w:val="000000"/>
          <w:spacing w:val="4"/>
          <w:kern w:val="0"/>
          <w:sz w:val="30"/>
          <w:szCs w:val="30"/>
          <w14:textOutline w14:w="5448" w14:cap="flat" w14:cmpd="sng" w14:algn="ctr">
            <w14:solidFill>
              <w14:srgbClr w14:val="000000"/>
            </w14:solidFill>
            <w14:prstDash w14:val="solid"/>
            <w14:miter w14:val="0"/>
          </w14:textOutline>
        </w:rPr>
        <w:t>四川藏区高速公路有限责任公司制</w:t>
      </w:r>
    </w:p>
    <w:p>
      <w:pPr>
        <w:sectPr>
          <w:pgSz w:w="11900" w:h="16840"/>
          <w:pgMar w:top="1431" w:right="1785" w:bottom="0" w:left="1785" w:header="0" w:footer="0" w:gutter="0"/>
          <w:cols w:space="720" w:num="1"/>
        </w:sectPr>
      </w:pPr>
    </w:p>
    <w:p>
      <w:pPr>
        <w:widowControl/>
        <w:kinsoku w:val="0"/>
        <w:autoSpaceDE w:val="0"/>
        <w:autoSpaceDN w:val="0"/>
        <w:adjustRightInd w:val="0"/>
        <w:snapToGrid w:val="0"/>
        <w:spacing w:before="160" w:line="187" w:lineRule="auto"/>
        <w:ind w:firstLine="3377"/>
        <w:jc w:val="left"/>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spacing w:val="-2"/>
          <w:kern w:val="0"/>
          <w:sz w:val="32"/>
          <w:szCs w:val="32"/>
          <w14:textOutline w14:w="5791" w14:cap="flat" w14:cmpd="sng" w14:algn="ctr">
            <w14:solidFill>
              <w14:srgbClr w14:val="000000"/>
            </w14:solidFill>
            <w14:prstDash w14:val="solid"/>
            <w14:miter w14:val="0"/>
          </w14:textOutline>
        </w:rPr>
        <w:t>信息汇总表</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6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700" w:type="dxa"/>
          </w:tcPr>
          <w:p>
            <w:pPr>
              <w:widowControl/>
              <w:kinsoku w:val="0"/>
              <w:autoSpaceDE w:val="0"/>
              <w:autoSpaceDN w:val="0"/>
              <w:adjustRightInd w:val="0"/>
              <w:snapToGrid w:val="0"/>
              <w:spacing w:before="118" w:line="187" w:lineRule="auto"/>
              <w:ind w:firstLine="378"/>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3"/>
                <w:kern w:val="0"/>
                <w:sz w:val="24"/>
                <w:szCs w:val="24"/>
                <w14:textOutline w14:w="4356" w14:cap="flat" w14:cmpd="sng" w14:algn="ctr">
                  <w14:solidFill>
                    <w14:srgbClr w14:val="000000"/>
                  </w14:solidFill>
                  <w14:prstDash w14:val="solid"/>
                  <w14:miter w14:val="0"/>
                </w14:textOutline>
              </w:rPr>
              <w:t>专题名称</w:t>
            </w:r>
          </w:p>
        </w:tc>
        <w:tc>
          <w:tcPr>
            <w:tcW w:w="6601" w:type="dxa"/>
          </w:tcPr>
          <w:p>
            <w:pPr>
              <w:widowControl/>
              <w:kinsoku w:val="0"/>
              <w:autoSpaceDE w:val="0"/>
              <w:autoSpaceDN w:val="0"/>
              <w:adjustRightInd w:val="0"/>
              <w:snapToGrid w:val="0"/>
              <w:spacing w:before="117" w:line="185" w:lineRule="auto"/>
              <w:ind w:firstLine="120"/>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川西复杂环境下高速公路行车险态甄别方法与防控体系研究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0" w:type="dxa"/>
          </w:tcPr>
          <w:p>
            <w:pPr>
              <w:widowControl/>
              <w:kinsoku w:val="0"/>
              <w:autoSpaceDE w:val="0"/>
              <w:autoSpaceDN w:val="0"/>
              <w:adjustRightInd w:val="0"/>
              <w:snapToGrid w:val="0"/>
              <w:spacing w:before="113" w:line="187" w:lineRule="auto"/>
              <w:ind w:firstLine="373"/>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组织单位</w:t>
            </w:r>
          </w:p>
        </w:tc>
        <w:tc>
          <w:tcPr>
            <w:tcW w:w="6601" w:type="dxa"/>
          </w:tcPr>
          <w:p>
            <w:pPr>
              <w:widowControl/>
              <w:kinsoku w:val="0"/>
              <w:autoSpaceDE w:val="0"/>
              <w:autoSpaceDN w:val="0"/>
              <w:adjustRightInd w:val="0"/>
              <w:snapToGrid w:val="0"/>
              <w:spacing w:before="112" w:line="185" w:lineRule="auto"/>
              <w:ind w:firstLine="136"/>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四川藏区高速公路有限责任公司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700" w:type="dxa"/>
          </w:tcPr>
          <w:p>
            <w:pPr>
              <w:widowControl/>
              <w:kinsoku w:val="0"/>
              <w:autoSpaceDE w:val="0"/>
              <w:autoSpaceDN w:val="0"/>
              <w:adjustRightInd w:val="0"/>
              <w:snapToGrid w:val="0"/>
              <w:spacing w:before="115" w:line="187" w:lineRule="auto"/>
              <w:ind w:firstLine="377"/>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3"/>
                <w:kern w:val="0"/>
                <w:sz w:val="24"/>
                <w:szCs w:val="24"/>
                <w14:textOutline w14:w="4356" w14:cap="flat" w14:cmpd="sng" w14:algn="ctr">
                  <w14:solidFill>
                    <w14:srgbClr w14:val="000000"/>
                  </w14:solidFill>
                  <w14:prstDash w14:val="solid"/>
                  <w14:miter w14:val="0"/>
                </w14:textOutline>
              </w:rPr>
              <w:t>主办单位</w:t>
            </w:r>
          </w:p>
        </w:tc>
        <w:tc>
          <w:tcPr>
            <w:tcW w:w="6601" w:type="dxa"/>
          </w:tcPr>
          <w:p>
            <w:pPr>
              <w:widowControl/>
              <w:kinsoku w:val="0"/>
              <w:autoSpaceDE w:val="0"/>
              <w:autoSpaceDN w:val="0"/>
              <w:adjustRightInd w:val="0"/>
              <w:snapToGrid w:val="0"/>
              <w:spacing w:before="114" w:line="185" w:lineRule="auto"/>
              <w:ind w:firstLine="136"/>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四川雅康高速公路有限责任公司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0" w:type="dxa"/>
          </w:tcPr>
          <w:p>
            <w:pPr>
              <w:widowControl/>
              <w:kinsoku w:val="0"/>
              <w:autoSpaceDE w:val="0"/>
              <w:autoSpaceDN w:val="0"/>
              <w:adjustRightInd w:val="0"/>
              <w:snapToGrid w:val="0"/>
              <w:spacing w:before="120" w:line="187" w:lineRule="auto"/>
              <w:ind w:firstLine="373"/>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协研单位</w:t>
            </w:r>
          </w:p>
        </w:tc>
        <w:tc>
          <w:tcPr>
            <w:tcW w:w="6601" w:type="dxa"/>
          </w:tcPr>
          <w:p>
            <w:pPr>
              <w:widowControl/>
              <w:kinsoku w:val="0"/>
              <w:autoSpaceDE w:val="0"/>
              <w:autoSpaceDN w:val="0"/>
              <w:adjustRightInd w:val="0"/>
              <w:snapToGrid w:val="0"/>
              <w:spacing w:before="119" w:line="185" w:lineRule="auto"/>
              <w:ind w:firstLine="142"/>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由主办单位依法依规择优选取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0" w:type="dxa"/>
          </w:tcPr>
          <w:p>
            <w:pPr>
              <w:widowControl/>
              <w:kinsoku w:val="0"/>
              <w:autoSpaceDE w:val="0"/>
              <w:autoSpaceDN w:val="0"/>
              <w:adjustRightInd w:val="0"/>
              <w:snapToGrid w:val="0"/>
              <w:spacing w:before="120" w:line="187" w:lineRule="auto"/>
              <w:ind w:firstLine="373"/>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协作单位</w:t>
            </w:r>
          </w:p>
        </w:tc>
        <w:tc>
          <w:tcPr>
            <w:tcW w:w="6601" w:type="dxa"/>
          </w:tcPr>
          <w:p>
            <w:pPr>
              <w:widowControl/>
              <w:kinsoku w:val="0"/>
              <w:autoSpaceDE w:val="0"/>
              <w:autoSpaceDN w:val="0"/>
              <w:adjustRightInd w:val="0"/>
              <w:snapToGrid w:val="0"/>
              <w:spacing w:before="119" w:line="185" w:lineRule="auto"/>
              <w:ind w:firstLine="136"/>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四川汶马高速公路有限责任公司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4" w:hRule="atLeast"/>
        </w:trPr>
        <w:tc>
          <w:tcPr>
            <w:tcW w:w="1700" w:type="dxa"/>
          </w:tcPr>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8" w:line="187" w:lineRule="auto"/>
              <w:ind w:firstLine="121"/>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2"/>
                <w:kern w:val="0"/>
                <w:sz w:val="24"/>
                <w:szCs w:val="24"/>
                <w14:textOutline w14:w="4356" w14:cap="flat" w14:cmpd="sng" w14:algn="ctr">
                  <w14:solidFill>
                    <w14:srgbClr w14:val="000000"/>
                  </w14:solidFill>
                  <w14:prstDash w14:val="solid"/>
                  <w14:miter w14:val="0"/>
                </w14:textOutline>
              </w:rPr>
              <w:t>主要研究内容</w:t>
            </w:r>
          </w:p>
        </w:tc>
        <w:tc>
          <w:tcPr>
            <w:tcW w:w="6601" w:type="dxa"/>
          </w:tcPr>
          <w:p>
            <w:pPr>
              <w:widowControl/>
              <w:kinsoku w:val="0"/>
              <w:autoSpaceDE w:val="0"/>
              <w:autoSpaceDN w:val="0"/>
              <w:adjustRightInd w:val="0"/>
              <w:snapToGrid w:val="0"/>
              <w:spacing w:before="121" w:line="185" w:lineRule="auto"/>
              <w:ind w:firstLine="117"/>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一、川西复杂环境下高速公路事故特征及路段划分</w:t>
            </w:r>
          </w:p>
          <w:p>
            <w:pPr>
              <w:widowControl/>
              <w:kinsoku w:val="0"/>
              <w:autoSpaceDE w:val="0"/>
              <w:autoSpaceDN w:val="0"/>
              <w:adjustRightInd w:val="0"/>
              <w:snapToGrid w:val="0"/>
              <w:spacing w:before="164" w:line="292" w:lineRule="auto"/>
              <w:ind w:left="113" w:right="107"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在广泛搜集国内外相关文献及调研资料的基础上，采用</w:t>
            </w:r>
            <w:r>
              <w:rPr>
                <w:rFonts w:ascii="宋体" w:hAnsi="宋体" w:cs="宋体"/>
                <w:snapToGrid w:val="0"/>
                <w:color w:val="000000"/>
                <w:spacing w:val="15"/>
                <w:kern w:val="0"/>
                <w:sz w:val="24"/>
                <w:szCs w:val="24"/>
              </w:rPr>
              <w:t xml:space="preserve"> </w:t>
            </w:r>
            <w:r>
              <w:rPr>
                <w:rFonts w:ascii="宋体" w:hAnsi="宋体" w:cs="宋体"/>
                <w:snapToGrid w:val="0"/>
                <w:color w:val="000000"/>
                <w:spacing w:val="5"/>
                <w:kern w:val="0"/>
                <w:sz w:val="24"/>
                <w:szCs w:val="24"/>
              </w:rPr>
              <w:t xml:space="preserve">数学方法对川西复杂环境下高速公路事故数据进行处理，分 </w:t>
            </w:r>
            <w:r>
              <w:rPr>
                <w:rFonts w:ascii="宋体" w:hAnsi="宋体" w:cs="宋体"/>
                <w:snapToGrid w:val="0"/>
                <w:color w:val="000000"/>
                <w:spacing w:val="-3"/>
                <w:kern w:val="0"/>
                <w:sz w:val="24"/>
                <w:szCs w:val="24"/>
              </w:rPr>
              <w:t>别分析事故空间和时间分布特征以及事故形态，</w:t>
            </w:r>
            <w:r>
              <w:rPr>
                <w:rFonts w:ascii="宋体" w:hAnsi="宋体" w:cs="宋体"/>
                <w:snapToGrid w:val="0"/>
                <w:color w:val="000000"/>
                <w:spacing w:val="93"/>
                <w:kern w:val="0"/>
                <w:sz w:val="24"/>
                <w:szCs w:val="24"/>
              </w:rPr>
              <w:t xml:space="preserve"> </w:t>
            </w:r>
            <w:r>
              <w:rPr>
                <w:rFonts w:ascii="宋体" w:hAnsi="宋体" w:cs="宋体"/>
                <w:snapToGrid w:val="0"/>
                <w:color w:val="000000"/>
                <w:spacing w:val="-3"/>
                <w:kern w:val="0"/>
                <w:sz w:val="24"/>
                <w:szCs w:val="24"/>
              </w:rPr>
              <w:t>明确事故特</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征；</w:t>
            </w:r>
            <w:r>
              <w:rPr>
                <w:rFonts w:ascii="宋体" w:hAnsi="宋体" w:cs="宋体"/>
                <w:snapToGrid w:val="0"/>
                <w:color w:val="000000"/>
                <w:spacing w:val="67"/>
                <w:kern w:val="0"/>
                <w:sz w:val="24"/>
                <w:szCs w:val="24"/>
              </w:rPr>
              <w:t xml:space="preserve"> </w:t>
            </w:r>
            <w:r>
              <w:rPr>
                <w:rFonts w:ascii="宋体" w:hAnsi="宋体" w:cs="宋体"/>
                <w:snapToGrid w:val="0"/>
                <w:color w:val="000000"/>
                <w:spacing w:val="-2"/>
                <w:kern w:val="0"/>
                <w:sz w:val="24"/>
                <w:szCs w:val="24"/>
              </w:rPr>
              <w:t>综合事故发生的时间、天气、路段及事故原因，分析事</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故的致因。</w:t>
            </w:r>
            <w:r>
              <w:rPr>
                <w:rFonts w:ascii="宋体" w:hAnsi="宋体" w:cs="宋体"/>
                <w:snapToGrid w:val="0"/>
                <w:color w:val="000000"/>
                <w:spacing w:val="51"/>
                <w:kern w:val="0"/>
                <w:sz w:val="24"/>
                <w:szCs w:val="24"/>
              </w:rPr>
              <w:t xml:space="preserve"> </w:t>
            </w:r>
            <w:r>
              <w:rPr>
                <w:rFonts w:ascii="宋体" w:hAnsi="宋体" w:cs="宋体"/>
                <w:snapToGrid w:val="0"/>
                <w:color w:val="000000"/>
                <w:spacing w:val="-2"/>
                <w:kern w:val="0"/>
                <w:sz w:val="24"/>
                <w:szCs w:val="24"/>
              </w:rPr>
              <w:t>通过对事故率及事故伤亡人数（事故严重程度）</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 xml:space="preserve">在不同类型路段上的分布进行统计分析，识别交通安全事故 频发及事故严重程度较高的路段，并以此划分定义高风险路 </w:t>
            </w:r>
            <w:r>
              <w:rPr>
                <w:rFonts w:ascii="宋体" w:hAnsi="宋体" w:cs="宋体"/>
                <w:snapToGrid w:val="0"/>
                <w:color w:val="000000"/>
                <w:spacing w:val="-11"/>
                <w:kern w:val="0"/>
                <w:sz w:val="24"/>
                <w:szCs w:val="24"/>
              </w:rPr>
              <w:t>段。</w:t>
            </w:r>
          </w:p>
          <w:p>
            <w:pPr>
              <w:widowControl/>
              <w:kinsoku w:val="0"/>
              <w:autoSpaceDE w:val="0"/>
              <w:autoSpaceDN w:val="0"/>
              <w:adjustRightInd w:val="0"/>
              <w:snapToGrid w:val="0"/>
              <w:spacing w:before="159" w:line="308" w:lineRule="auto"/>
              <w:ind w:left="116" w:right="105"/>
              <w:jc w:val="left"/>
              <w:textAlignment w:val="baseline"/>
              <w:rPr>
                <w:rFonts w:ascii="宋体" w:hAnsi="宋体" w:cs="宋体"/>
                <w:snapToGrid w:val="0"/>
                <w:color w:val="000000"/>
                <w:kern w:val="0"/>
                <w:sz w:val="24"/>
                <w:szCs w:val="24"/>
              </w:rPr>
            </w:pPr>
            <w:r>
              <w:rPr>
                <w:rFonts w:ascii="宋体" w:hAnsi="宋体" w:cs="宋体"/>
                <w:snapToGrid w:val="0"/>
                <w:color w:val="000000"/>
                <w:spacing w:val="5"/>
                <w:kern w:val="0"/>
                <w:sz w:val="24"/>
                <w:szCs w:val="24"/>
                <w14:textOutline w14:w="4356" w14:cap="flat" w14:cmpd="sng" w14:algn="ctr">
                  <w14:solidFill>
                    <w14:srgbClr w14:val="000000"/>
                  </w14:solidFill>
                  <w14:prstDash w14:val="solid"/>
                  <w14:miter w14:val="0"/>
                </w14:textOutline>
              </w:rPr>
              <w:t>二、川西复杂环境下高速公路行车险态因素识别及指标体系</w:t>
            </w:r>
            <w:r>
              <w:rPr>
                <w:rFonts w:ascii="宋体" w:hAnsi="宋体" w:cs="宋体"/>
                <w:snapToGrid w:val="0"/>
                <w:color w:val="000000"/>
                <w:spacing w:val="3"/>
                <w:kern w:val="0"/>
                <w:sz w:val="24"/>
                <w:szCs w:val="24"/>
              </w:rPr>
              <w:t xml:space="preserve"> </w:t>
            </w:r>
            <w:r>
              <w:rPr>
                <w:rFonts w:ascii="宋体" w:hAnsi="宋体" w:cs="宋体"/>
                <w:snapToGrid w:val="0"/>
                <w:color w:val="000000"/>
                <w:spacing w:val="-3"/>
                <w:kern w:val="0"/>
                <w:sz w:val="24"/>
                <w:szCs w:val="24"/>
                <w14:textOutline w14:w="4356" w14:cap="flat" w14:cmpd="sng" w14:algn="ctr">
                  <w14:solidFill>
                    <w14:srgbClr w14:val="000000"/>
                  </w14:solidFill>
                  <w14:prstDash w14:val="solid"/>
                  <w14:miter w14:val="0"/>
                </w14:textOutline>
              </w:rPr>
              <w:t>构建</w:t>
            </w:r>
          </w:p>
          <w:p>
            <w:pPr>
              <w:widowControl/>
              <w:kinsoku w:val="0"/>
              <w:autoSpaceDE w:val="0"/>
              <w:autoSpaceDN w:val="0"/>
              <w:adjustRightInd w:val="0"/>
              <w:snapToGrid w:val="0"/>
              <w:spacing w:before="6" w:line="288" w:lineRule="auto"/>
              <w:ind w:left="113" w:right="102"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5"/>
                <w:kern w:val="0"/>
                <w:sz w:val="24"/>
                <w:szCs w:val="24"/>
              </w:rPr>
              <w:t>基于川西复杂环境下高速公路的事故特征，为了探明高</w:t>
            </w:r>
            <w:r>
              <w:rPr>
                <w:rFonts w:ascii="宋体" w:hAnsi="宋体" w:cs="宋体"/>
                <w:snapToGrid w:val="0"/>
                <w:color w:val="000000"/>
                <w:spacing w:val="19"/>
                <w:kern w:val="0"/>
                <w:sz w:val="24"/>
                <w:szCs w:val="24"/>
              </w:rPr>
              <w:t xml:space="preserve"> </w:t>
            </w:r>
            <w:r>
              <w:rPr>
                <w:rFonts w:ascii="宋体" w:hAnsi="宋体" w:cs="宋体"/>
                <w:snapToGrid w:val="0"/>
                <w:color w:val="000000"/>
                <w:spacing w:val="5"/>
                <w:kern w:val="0"/>
                <w:sz w:val="24"/>
                <w:szCs w:val="24"/>
              </w:rPr>
              <w:t xml:space="preserve">风险路段各行车风险因素间内在关联、层次结构，并明确风 险因素的重要度，找出关键风险致因，从交通安全和系统工 程观点出发，考虑人、车、路和环境等方面因素，结合文献 </w:t>
            </w:r>
            <w:r>
              <w:rPr>
                <w:rFonts w:ascii="宋体" w:hAnsi="宋体" w:cs="宋体"/>
                <w:snapToGrid w:val="0"/>
                <w:color w:val="000000"/>
                <w:spacing w:val="-2"/>
                <w:kern w:val="0"/>
                <w:sz w:val="24"/>
                <w:szCs w:val="24"/>
              </w:rPr>
              <w:t>萃取法和</w:t>
            </w:r>
            <w:r>
              <w:rPr>
                <w:rFonts w:ascii="宋体" w:hAnsi="宋体" w:cs="宋体"/>
                <w:snapToGrid w:val="0"/>
                <w:color w:val="000000"/>
                <w:spacing w:val="-36"/>
                <w:kern w:val="0"/>
                <w:sz w:val="24"/>
                <w:szCs w:val="24"/>
              </w:rPr>
              <w:t xml:space="preserve"> </w:t>
            </w:r>
            <w:r>
              <w:rPr>
                <w:rFonts w:ascii="Times New Roman" w:hAnsi="Times New Roman" w:eastAsia="Times New Roman"/>
                <w:snapToGrid w:val="0"/>
                <w:color w:val="000000"/>
                <w:spacing w:val="-2"/>
                <w:kern w:val="0"/>
                <w:sz w:val="24"/>
                <w:szCs w:val="24"/>
              </w:rPr>
              <w:t>Delphi</w:t>
            </w:r>
            <w:r>
              <w:rPr>
                <w:rFonts w:ascii="Times New Roman" w:hAnsi="Times New Roman" w:eastAsia="Times New Roman"/>
                <w:snapToGrid w:val="0"/>
                <w:color w:val="000000"/>
                <w:spacing w:val="-1"/>
                <w:kern w:val="0"/>
                <w:sz w:val="24"/>
                <w:szCs w:val="24"/>
              </w:rPr>
              <w:t xml:space="preserve"> </w:t>
            </w:r>
            <w:r>
              <w:rPr>
                <w:rFonts w:ascii="宋体" w:hAnsi="宋体" w:cs="宋体"/>
                <w:snapToGrid w:val="0"/>
                <w:color w:val="000000"/>
                <w:spacing w:val="-2"/>
                <w:kern w:val="0"/>
                <w:sz w:val="24"/>
                <w:szCs w:val="24"/>
              </w:rPr>
              <w:t>法构建出行车风险因素集。</w:t>
            </w:r>
          </w:p>
          <w:p>
            <w:pPr>
              <w:widowControl/>
              <w:kinsoku w:val="0"/>
              <w:autoSpaceDE w:val="0"/>
              <w:autoSpaceDN w:val="0"/>
              <w:adjustRightInd w:val="0"/>
              <w:snapToGrid w:val="0"/>
              <w:spacing w:before="118" w:line="308" w:lineRule="auto"/>
              <w:ind w:left="113" w:right="107"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9"/>
                <w:kern w:val="0"/>
                <w:sz w:val="24"/>
                <w:szCs w:val="24"/>
              </w:rPr>
              <w:t>在收集</w:t>
            </w:r>
            <w:r>
              <w:rPr>
                <w:rFonts w:ascii="宋体" w:hAnsi="宋体" w:cs="宋体"/>
                <w:snapToGrid w:val="0"/>
                <w:color w:val="000000"/>
                <w:spacing w:val="-9"/>
                <w:kern w:val="0"/>
                <w:sz w:val="24"/>
                <w:szCs w:val="24"/>
                <w14:textOutline w14:w="4356" w14:cap="flat" w14:cmpd="sng" w14:algn="ctr">
                  <w14:solidFill>
                    <w14:srgbClr w14:val="000000"/>
                  </w14:solidFill>
                  <w14:prstDash w14:val="solid"/>
                  <w14:miter w14:val="0"/>
                </w14:textOutline>
              </w:rPr>
              <w:t>气候环境（能见度、</w:t>
            </w:r>
            <w:r>
              <w:rPr>
                <w:rFonts w:ascii="宋体" w:hAnsi="宋体" w:cs="宋体"/>
                <w:snapToGrid w:val="0"/>
                <w:color w:val="000000"/>
                <w:spacing w:val="78"/>
                <w:kern w:val="0"/>
                <w:sz w:val="24"/>
                <w:szCs w:val="24"/>
              </w:rPr>
              <w:t xml:space="preserve"> </w:t>
            </w:r>
            <w:r>
              <w:rPr>
                <w:rFonts w:ascii="宋体" w:hAnsi="宋体" w:cs="宋体"/>
                <w:snapToGrid w:val="0"/>
                <w:color w:val="000000"/>
                <w:spacing w:val="-9"/>
                <w:kern w:val="0"/>
                <w:sz w:val="24"/>
                <w:szCs w:val="24"/>
                <w14:textOutline w14:w="4356" w14:cap="flat" w14:cmpd="sng" w14:algn="ctr">
                  <w14:solidFill>
                    <w14:srgbClr w14:val="000000"/>
                  </w14:solidFill>
                  <w14:prstDash w14:val="solid"/>
                  <w14:miter w14:val="0"/>
                </w14:textOutline>
              </w:rPr>
              <w:t>降雨量、光照强度等）</w:t>
            </w:r>
            <w:r>
              <w:rPr>
                <w:rFonts w:ascii="宋体" w:hAnsi="宋体" w:cs="宋体"/>
                <w:snapToGrid w:val="0"/>
                <w:color w:val="000000"/>
                <w:spacing w:val="33"/>
                <w:kern w:val="0"/>
                <w:sz w:val="24"/>
                <w:szCs w:val="24"/>
              </w:rPr>
              <w:t xml:space="preserve"> </w:t>
            </w:r>
            <w:r>
              <w:rPr>
                <w:rFonts w:ascii="宋体" w:hAnsi="宋体" w:cs="宋体"/>
                <w:snapToGrid w:val="0"/>
                <w:color w:val="000000"/>
                <w:spacing w:val="-9"/>
                <w:kern w:val="0"/>
                <w:sz w:val="24"/>
                <w:szCs w:val="24"/>
              </w:rPr>
              <w:t>和</w:t>
            </w:r>
            <w:r>
              <w:rPr>
                <w:rFonts w:ascii="宋体" w:hAnsi="宋体" w:cs="宋体"/>
                <w:snapToGrid w:val="0"/>
                <w:color w:val="000000"/>
                <w:spacing w:val="-9"/>
                <w:kern w:val="0"/>
                <w:sz w:val="24"/>
                <w:szCs w:val="24"/>
                <w14:textOutline w14:w="4356" w14:cap="flat" w14:cmpd="sng" w14:algn="ctr">
                  <w14:solidFill>
                    <w14:srgbClr w14:val="000000"/>
                  </w14:solidFill>
                  <w14:prstDash w14:val="solid"/>
                  <w14:miter w14:val="0"/>
                </w14:textOutline>
              </w:rPr>
              <w:t>交</w:t>
            </w:r>
            <w:r>
              <w:rPr>
                <w:rFonts w:ascii="宋体" w:hAnsi="宋体" w:cs="宋体"/>
                <w:snapToGrid w:val="0"/>
                <w:color w:val="000000"/>
                <w:kern w:val="0"/>
                <w:sz w:val="24"/>
                <w:szCs w:val="24"/>
              </w:rPr>
              <w:t xml:space="preserve"> </w:t>
            </w:r>
            <w:r>
              <w:rPr>
                <w:rFonts w:ascii="宋体" w:hAnsi="宋体" w:cs="宋体"/>
                <w:snapToGrid w:val="0"/>
                <w:color w:val="000000"/>
                <w:spacing w:val="-8"/>
                <w:kern w:val="0"/>
                <w:sz w:val="24"/>
                <w:szCs w:val="24"/>
                <w14:textOutline w14:w="4356" w14:cap="flat" w14:cmpd="sng" w14:algn="ctr">
                  <w14:solidFill>
                    <w14:srgbClr w14:val="000000"/>
                  </w14:solidFill>
                  <w14:prstDash w14:val="solid"/>
                  <w14:miter w14:val="0"/>
                </w14:textOutline>
              </w:rPr>
              <w:t>通流（交通量、速度、车型比例等）</w:t>
            </w:r>
            <w:r>
              <w:rPr>
                <w:rFonts w:ascii="宋体" w:hAnsi="宋体" w:cs="宋体"/>
                <w:snapToGrid w:val="0"/>
                <w:color w:val="000000"/>
                <w:spacing w:val="26"/>
                <w:kern w:val="0"/>
                <w:sz w:val="24"/>
                <w:szCs w:val="24"/>
              </w:rPr>
              <w:t xml:space="preserve"> </w:t>
            </w:r>
            <w:r>
              <w:rPr>
                <w:rFonts w:ascii="宋体" w:hAnsi="宋体" w:cs="宋体"/>
                <w:snapToGrid w:val="0"/>
                <w:color w:val="000000"/>
                <w:spacing w:val="-8"/>
                <w:kern w:val="0"/>
                <w:sz w:val="24"/>
                <w:szCs w:val="24"/>
              </w:rPr>
              <w:t>主要数据的基础上，</w:t>
            </w:r>
            <w:r>
              <w:rPr>
                <w:rFonts w:ascii="宋体" w:hAnsi="宋体" w:cs="宋体"/>
                <w:snapToGrid w:val="0"/>
                <w:color w:val="000000"/>
                <w:spacing w:val="74"/>
                <w:kern w:val="0"/>
                <w:sz w:val="24"/>
                <w:szCs w:val="24"/>
              </w:rPr>
              <w:t xml:space="preserve"> </w:t>
            </w:r>
            <w:r>
              <w:rPr>
                <w:rFonts w:ascii="宋体" w:hAnsi="宋体" w:cs="宋体"/>
                <w:snapToGrid w:val="0"/>
                <w:color w:val="000000"/>
                <w:spacing w:val="-8"/>
                <w:kern w:val="0"/>
                <w:sz w:val="24"/>
                <w:szCs w:val="24"/>
              </w:rPr>
              <w:t>结</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合行车风险因素集研究，</w:t>
            </w:r>
            <w:r>
              <w:rPr>
                <w:rFonts w:ascii="宋体" w:hAnsi="宋体" w:cs="宋体"/>
                <w:snapToGrid w:val="0"/>
                <w:color w:val="000000"/>
                <w:spacing w:val="66"/>
                <w:kern w:val="0"/>
                <w:sz w:val="24"/>
                <w:szCs w:val="24"/>
              </w:rPr>
              <w:t xml:space="preserve"> </w:t>
            </w:r>
            <w:r>
              <w:rPr>
                <w:rFonts w:ascii="宋体" w:hAnsi="宋体" w:cs="宋体"/>
                <w:snapToGrid w:val="0"/>
                <w:color w:val="000000"/>
                <w:spacing w:val="-2"/>
                <w:kern w:val="0"/>
                <w:sz w:val="24"/>
                <w:szCs w:val="24"/>
              </w:rPr>
              <w:t>进一步完成对行车动态风险致因指</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标的量化，构建行车动态风险评价体系。综合所构建的静态</w:t>
            </w:r>
            <w:r>
              <w:rPr>
                <w:rFonts w:ascii="宋体" w:hAnsi="宋体" w:cs="宋体"/>
                <w:snapToGrid w:val="0"/>
                <w:color w:val="000000"/>
                <w:spacing w:val="4"/>
                <w:kern w:val="0"/>
                <w:sz w:val="24"/>
                <w:szCs w:val="24"/>
              </w:rPr>
              <w:t xml:space="preserve"> </w:t>
            </w:r>
            <w:r>
              <w:rPr>
                <w:rFonts w:ascii="宋体" w:hAnsi="宋体" w:cs="宋体"/>
                <w:snapToGrid w:val="0"/>
                <w:color w:val="000000"/>
                <w:spacing w:val="-3"/>
                <w:kern w:val="0"/>
                <w:sz w:val="24"/>
                <w:szCs w:val="24"/>
              </w:rPr>
              <w:t>影响因素和动态因素体系，</w:t>
            </w:r>
            <w:r>
              <w:rPr>
                <w:rFonts w:ascii="宋体" w:hAnsi="宋体" w:cs="宋体"/>
                <w:snapToGrid w:val="0"/>
                <w:color w:val="000000"/>
                <w:spacing w:val="92"/>
                <w:kern w:val="0"/>
                <w:sz w:val="24"/>
                <w:szCs w:val="24"/>
              </w:rPr>
              <w:t xml:space="preserve"> </w:t>
            </w:r>
            <w:r>
              <w:rPr>
                <w:rFonts w:ascii="宋体" w:hAnsi="宋体" w:cs="宋体"/>
                <w:snapToGrid w:val="0"/>
                <w:color w:val="000000"/>
                <w:spacing w:val="-3"/>
                <w:kern w:val="0"/>
                <w:sz w:val="24"/>
                <w:szCs w:val="24"/>
              </w:rPr>
              <w:t>找出复杂因果关系中的关键风险</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因素及行车安全系统中最直接、最根本的风险因素，进而建</w:t>
            </w:r>
            <w:r>
              <w:rPr>
                <w:rFonts w:ascii="宋体" w:hAnsi="宋体" w:cs="宋体"/>
                <w:snapToGrid w:val="0"/>
                <w:color w:val="000000"/>
                <w:spacing w:val="4"/>
                <w:kern w:val="0"/>
                <w:sz w:val="24"/>
                <w:szCs w:val="24"/>
              </w:rPr>
              <w:t xml:space="preserve"> </w:t>
            </w:r>
            <w:r>
              <w:rPr>
                <w:rFonts w:ascii="宋体" w:hAnsi="宋体" w:cs="宋体"/>
                <w:snapToGrid w:val="0"/>
                <w:color w:val="000000"/>
                <w:spacing w:val="-1"/>
                <w:kern w:val="0"/>
                <w:sz w:val="24"/>
                <w:szCs w:val="24"/>
              </w:rPr>
              <w:t>立高风险路段风险评价指标体系。</w:t>
            </w:r>
          </w:p>
          <w:p>
            <w:pPr>
              <w:widowControl/>
              <w:kinsoku w:val="0"/>
              <w:autoSpaceDE w:val="0"/>
              <w:autoSpaceDN w:val="0"/>
              <w:adjustRightInd w:val="0"/>
              <w:snapToGrid w:val="0"/>
              <w:spacing w:before="1" w:line="201" w:lineRule="auto"/>
              <w:ind w:firstLine="113"/>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三、川西复杂环境下高速公路高风险路段甄别方法研究</w:t>
            </w:r>
          </w:p>
          <w:p>
            <w:pPr>
              <w:widowControl/>
              <w:kinsoku w:val="0"/>
              <w:autoSpaceDE w:val="0"/>
              <w:autoSpaceDN w:val="0"/>
              <w:adjustRightInd w:val="0"/>
              <w:snapToGrid w:val="0"/>
              <w:spacing w:before="136" w:line="277" w:lineRule="auto"/>
              <w:ind w:left="113" w:right="107"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根据川西复杂环境下高速公路风险评价指标体系，采用</w:t>
            </w:r>
            <w:r>
              <w:rPr>
                <w:rFonts w:ascii="宋体" w:hAnsi="宋体" w:cs="宋体"/>
                <w:snapToGrid w:val="0"/>
                <w:color w:val="000000"/>
                <w:spacing w:val="14"/>
                <w:kern w:val="0"/>
                <w:sz w:val="24"/>
                <w:szCs w:val="24"/>
              </w:rPr>
              <w:t xml:space="preserve"> </w:t>
            </w:r>
            <w:r>
              <w:rPr>
                <w:rFonts w:ascii="Times New Roman" w:hAnsi="Times New Roman" w:eastAsia="Times New Roman"/>
                <w:snapToGrid w:val="0"/>
                <w:color w:val="000000"/>
                <w:spacing w:val="1"/>
                <w:kern w:val="0"/>
                <w:sz w:val="24"/>
                <w:szCs w:val="24"/>
              </w:rPr>
              <w:t>CRTIC</w:t>
            </w:r>
            <w:r>
              <w:rPr>
                <w:rFonts w:ascii="Times New Roman" w:hAnsi="Times New Roman" w:eastAsia="Times New Roman"/>
                <w:snapToGrid w:val="0"/>
                <w:color w:val="000000"/>
                <w:spacing w:val="58"/>
                <w:kern w:val="0"/>
                <w:sz w:val="24"/>
                <w:szCs w:val="24"/>
              </w:rPr>
              <w:t xml:space="preserve"> </w:t>
            </w:r>
            <w:r>
              <w:rPr>
                <w:rFonts w:ascii="宋体" w:hAnsi="宋体" w:cs="宋体"/>
                <w:snapToGrid w:val="0"/>
                <w:color w:val="000000"/>
                <w:spacing w:val="1"/>
                <w:kern w:val="0"/>
                <w:sz w:val="24"/>
                <w:szCs w:val="24"/>
              </w:rPr>
              <w:t>模型，通过建立指标权重判断矩阵，使用差值法及倒</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数法进行指标趋同化处理，并根据各指标的标准差及指标间 的相关系数得出各个指标的信息量，以此计算并确定各风险</w:t>
            </w:r>
          </w:p>
        </w:tc>
      </w:tr>
    </w:tbl>
    <w:p>
      <w:pPr>
        <w:widowControl/>
        <w:kinsoku w:val="0"/>
        <w:autoSpaceDE w:val="0"/>
        <w:autoSpaceDN w:val="0"/>
        <w:adjustRightInd w:val="0"/>
        <w:snapToGrid w:val="0"/>
        <w:spacing w:before="71" w:line="180" w:lineRule="auto"/>
        <w:ind w:firstLine="4134"/>
        <w:jc w:val="left"/>
        <w:textAlignment w:val="baseline"/>
        <w:rPr>
          <w:rFonts w:ascii="宋体" w:hAnsi="宋体" w:cs="宋体"/>
          <w:snapToGrid w:val="0"/>
          <w:color w:val="000000"/>
          <w:kern w:val="0"/>
          <w:sz w:val="18"/>
          <w:szCs w:val="18"/>
        </w:rPr>
      </w:pPr>
      <w:r>
        <w:rPr>
          <w:rFonts w:ascii="宋体" w:hAnsi="宋体" w:cs="宋体"/>
          <w:snapToGrid w:val="0"/>
          <w:color w:val="000000"/>
          <w:kern w:val="0"/>
          <w:sz w:val="18"/>
          <w:szCs w:val="18"/>
          <w14:textOutline w14:w="3175" w14:cap="flat" w14:cmpd="sng" w14:algn="ctr">
            <w14:solidFill>
              <w14:srgbClr w14:val="000000"/>
            </w14:solidFill>
            <w14:prstDash w14:val="solid"/>
            <w14:miter w14:val="0"/>
          </w14:textOutline>
        </w:rPr>
        <w:t>1</w:t>
      </w:r>
    </w:p>
    <w:p>
      <w:pPr>
        <w:sectPr>
          <w:pgSz w:w="11900" w:h="16840"/>
          <w:pgMar w:top="1431" w:right="1785"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6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9" w:hRule="atLeast"/>
        </w:trPr>
        <w:tc>
          <w:tcPr>
            <w:tcW w:w="1700" w:type="dxa"/>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c>
          <w:tcPr>
            <w:tcW w:w="6601" w:type="dxa"/>
          </w:tcPr>
          <w:p>
            <w:pPr>
              <w:widowControl/>
              <w:kinsoku w:val="0"/>
              <w:autoSpaceDE w:val="0"/>
              <w:autoSpaceDN w:val="0"/>
              <w:adjustRightInd w:val="0"/>
              <w:snapToGrid w:val="0"/>
              <w:spacing w:before="110" w:line="298" w:lineRule="auto"/>
              <w:ind w:left="112" w:right="105" w:firstLine="19"/>
              <w:jc w:val="left"/>
              <w:textAlignment w:val="baseline"/>
              <w:rPr>
                <w:rFonts w:ascii="宋体" w:hAnsi="宋体" w:cs="宋体"/>
                <w:snapToGrid w:val="0"/>
                <w:color w:val="000000"/>
                <w:kern w:val="0"/>
                <w:sz w:val="24"/>
                <w:szCs w:val="24"/>
              </w:rPr>
            </w:pPr>
            <w:r>
              <w:rPr>
                <w:rFonts w:ascii="宋体" w:hAnsi="宋体" w:cs="宋体"/>
                <w:snapToGrid w:val="0"/>
                <w:color w:val="000000"/>
                <w:spacing w:val="-7"/>
                <w:kern w:val="0"/>
                <w:sz w:val="24"/>
                <w:szCs w:val="24"/>
              </w:rPr>
              <w:t>因素的指标权重；</w:t>
            </w:r>
            <w:r>
              <w:rPr>
                <w:rFonts w:ascii="宋体" w:hAnsi="宋体" w:cs="宋体"/>
                <w:snapToGrid w:val="0"/>
                <w:color w:val="000000"/>
                <w:spacing w:val="78"/>
                <w:kern w:val="0"/>
                <w:sz w:val="24"/>
                <w:szCs w:val="24"/>
              </w:rPr>
              <w:t xml:space="preserve"> </w:t>
            </w:r>
            <w:r>
              <w:rPr>
                <w:rFonts w:ascii="宋体" w:hAnsi="宋体" w:cs="宋体"/>
                <w:snapToGrid w:val="0"/>
                <w:color w:val="000000"/>
                <w:spacing w:val="-7"/>
                <w:kern w:val="0"/>
                <w:sz w:val="24"/>
                <w:szCs w:val="24"/>
              </w:rPr>
              <w:t>在</w:t>
            </w:r>
            <w:r>
              <w:rPr>
                <w:rFonts w:ascii="宋体" w:hAnsi="宋体" w:cs="宋体"/>
                <w:snapToGrid w:val="0"/>
                <w:color w:val="000000"/>
                <w:spacing w:val="-18"/>
                <w:kern w:val="0"/>
                <w:sz w:val="24"/>
                <w:szCs w:val="24"/>
              </w:rPr>
              <w:t xml:space="preserve"> </w:t>
            </w:r>
            <w:r>
              <w:rPr>
                <w:rFonts w:ascii="宋体" w:hAnsi="宋体" w:cs="宋体"/>
                <w:snapToGrid w:val="0"/>
                <w:color w:val="000000"/>
                <w:spacing w:val="-7"/>
                <w:kern w:val="0"/>
                <w:sz w:val="24"/>
                <w:szCs w:val="24"/>
              </w:rPr>
              <w:t>《中华人民共和国道路交通安全法》、</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《中华人民共和国公路法》、《四川省高速公路指路标志设置</w:t>
            </w:r>
            <w:r>
              <w:rPr>
                <w:rFonts w:ascii="宋体" w:hAnsi="宋体" w:cs="宋体"/>
                <w:snapToGrid w:val="0"/>
                <w:color w:val="000000"/>
                <w:spacing w:val="1"/>
                <w:kern w:val="0"/>
                <w:sz w:val="24"/>
                <w:szCs w:val="24"/>
              </w:rPr>
              <w:t xml:space="preserve"> </w:t>
            </w:r>
            <w:r>
              <w:rPr>
                <w:rFonts w:ascii="宋体" w:hAnsi="宋体" w:cs="宋体"/>
                <w:snapToGrid w:val="0"/>
                <w:color w:val="000000"/>
                <w:spacing w:val="-8"/>
                <w:kern w:val="0"/>
                <w:sz w:val="24"/>
                <w:szCs w:val="24"/>
              </w:rPr>
              <w:t>技术指南》</w:t>
            </w:r>
            <w:r>
              <w:rPr>
                <w:rFonts w:ascii="宋体" w:hAnsi="宋体" w:cs="宋体"/>
                <w:snapToGrid w:val="0"/>
                <w:color w:val="000000"/>
                <w:spacing w:val="39"/>
                <w:kern w:val="0"/>
                <w:sz w:val="24"/>
                <w:szCs w:val="24"/>
              </w:rPr>
              <w:t xml:space="preserve"> </w:t>
            </w:r>
            <w:r>
              <w:rPr>
                <w:rFonts w:ascii="宋体" w:hAnsi="宋体" w:cs="宋体"/>
                <w:snapToGrid w:val="0"/>
                <w:color w:val="000000"/>
                <w:spacing w:val="-8"/>
                <w:kern w:val="0"/>
                <w:sz w:val="24"/>
                <w:szCs w:val="24"/>
              </w:rPr>
              <w:t>等相关法律法规研究基础上，</w:t>
            </w:r>
            <w:r>
              <w:rPr>
                <w:rFonts w:ascii="宋体" w:hAnsi="宋体" w:cs="宋体"/>
                <w:snapToGrid w:val="0"/>
                <w:color w:val="000000"/>
                <w:spacing w:val="64"/>
                <w:kern w:val="0"/>
                <w:sz w:val="24"/>
                <w:szCs w:val="24"/>
              </w:rPr>
              <w:t xml:space="preserve"> </w:t>
            </w:r>
            <w:r>
              <w:rPr>
                <w:rFonts w:ascii="宋体" w:hAnsi="宋体" w:cs="宋体"/>
                <w:snapToGrid w:val="0"/>
                <w:color w:val="000000"/>
                <w:spacing w:val="-8"/>
                <w:kern w:val="0"/>
                <w:sz w:val="24"/>
                <w:szCs w:val="24"/>
              </w:rPr>
              <w:t>结合相关风险治理</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 xml:space="preserve">案例，根据评判目的、川西复杂环境下高速公路的客观条件 </w:t>
            </w:r>
            <w:r>
              <w:rPr>
                <w:rFonts w:ascii="宋体" w:hAnsi="宋体" w:cs="宋体"/>
                <w:snapToGrid w:val="0"/>
                <w:color w:val="000000"/>
                <w:spacing w:val="15"/>
                <w:kern w:val="0"/>
                <w:sz w:val="24"/>
                <w:szCs w:val="24"/>
              </w:rPr>
              <w:t>及交通安全管理需求，分别确定评价因素集和安全状态等</w:t>
            </w:r>
            <w:r>
              <w:rPr>
                <w:rFonts w:ascii="宋体" w:hAnsi="宋体" w:cs="宋体"/>
                <w:snapToGrid w:val="0"/>
                <w:color w:val="000000"/>
                <w:spacing w:val="2"/>
                <w:kern w:val="0"/>
                <w:sz w:val="24"/>
                <w:szCs w:val="24"/>
              </w:rPr>
              <w:t xml:space="preserve"> </w:t>
            </w:r>
            <w:r>
              <w:rPr>
                <w:rFonts w:ascii="宋体" w:hAnsi="宋体" w:cs="宋体"/>
                <w:snapToGrid w:val="0"/>
                <w:color w:val="000000"/>
                <w:spacing w:val="-2"/>
                <w:kern w:val="0"/>
                <w:sz w:val="24"/>
                <w:szCs w:val="24"/>
              </w:rPr>
              <w:t>级。基于模糊综合评价法，</w:t>
            </w:r>
            <w:r>
              <w:rPr>
                <w:rFonts w:ascii="宋体" w:hAnsi="宋体" w:cs="宋体"/>
                <w:snapToGrid w:val="0"/>
                <w:color w:val="000000"/>
                <w:spacing w:val="67"/>
                <w:kern w:val="0"/>
                <w:sz w:val="24"/>
                <w:szCs w:val="24"/>
              </w:rPr>
              <w:t xml:space="preserve"> </w:t>
            </w:r>
            <w:r>
              <w:rPr>
                <w:rFonts w:ascii="宋体" w:hAnsi="宋体" w:cs="宋体"/>
                <w:snapToGrid w:val="0"/>
                <w:color w:val="000000"/>
                <w:spacing w:val="-2"/>
                <w:kern w:val="0"/>
                <w:sz w:val="24"/>
                <w:szCs w:val="24"/>
              </w:rPr>
              <w:t>首先确定不同指标间的模糊关系</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及隶属度，通过构造评价矩阵，再根据各评价指标权重值和 评价矩阵的模糊变换得到模糊评价集。基于单向指标隶属度 计算综合隶属度，分析不同交通风险影响因素对道路在风险 程度上的水平和位置。最后，通过对各风险等级进行赋值，</w:t>
            </w:r>
            <w:r>
              <w:rPr>
                <w:rFonts w:ascii="宋体" w:hAnsi="宋体" w:cs="宋体"/>
                <w:snapToGrid w:val="0"/>
                <w:color w:val="000000"/>
                <w:spacing w:val="7"/>
                <w:kern w:val="0"/>
                <w:sz w:val="24"/>
                <w:szCs w:val="24"/>
              </w:rPr>
              <w:t xml:space="preserve"> </w:t>
            </w:r>
            <w:r>
              <w:rPr>
                <w:rFonts w:ascii="宋体" w:hAnsi="宋体" w:cs="宋体"/>
                <w:snapToGrid w:val="0"/>
                <w:color w:val="000000"/>
                <w:spacing w:val="5"/>
                <w:kern w:val="0"/>
                <w:sz w:val="24"/>
                <w:szCs w:val="24"/>
              </w:rPr>
              <w:t xml:space="preserve">得到各路段的综合风险程度值，实现对高风险路段的甄别及 </w:t>
            </w:r>
            <w:r>
              <w:rPr>
                <w:rFonts w:ascii="宋体" w:hAnsi="宋体" w:cs="宋体"/>
                <w:snapToGrid w:val="0"/>
                <w:color w:val="000000"/>
                <w:spacing w:val="-3"/>
                <w:kern w:val="0"/>
                <w:sz w:val="24"/>
                <w:szCs w:val="24"/>
              </w:rPr>
              <w:t>分级。</w:t>
            </w:r>
          </w:p>
          <w:p>
            <w:pPr>
              <w:widowControl/>
              <w:kinsoku w:val="0"/>
              <w:autoSpaceDE w:val="0"/>
              <w:autoSpaceDN w:val="0"/>
              <w:adjustRightInd w:val="0"/>
              <w:snapToGrid w:val="0"/>
              <w:spacing w:before="157" w:line="185" w:lineRule="auto"/>
              <w:ind w:firstLine="136"/>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四、川西复杂环境下高速公路高风险路段安全防控技术研究</w:t>
            </w:r>
          </w:p>
          <w:p>
            <w:pPr>
              <w:widowControl/>
              <w:kinsoku w:val="0"/>
              <w:autoSpaceDE w:val="0"/>
              <w:autoSpaceDN w:val="0"/>
              <w:adjustRightInd w:val="0"/>
              <w:snapToGrid w:val="0"/>
              <w:spacing w:before="161" w:line="287" w:lineRule="auto"/>
              <w:ind w:left="114" w:right="102"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5"/>
                <w:kern w:val="0"/>
                <w:sz w:val="24"/>
                <w:szCs w:val="24"/>
              </w:rPr>
              <w:t>通过采集实际川西复杂环境下高速公路不同路段的道路</w:t>
            </w:r>
            <w:r>
              <w:rPr>
                <w:rFonts w:ascii="宋体" w:hAnsi="宋体" w:cs="宋体"/>
                <w:snapToGrid w:val="0"/>
                <w:color w:val="000000"/>
                <w:spacing w:val="19"/>
                <w:kern w:val="0"/>
                <w:sz w:val="24"/>
                <w:szCs w:val="24"/>
              </w:rPr>
              <w:t xml:space="preserve"> </w:t>
            </w:r>
            <w:r>
              <w:rPr>
                <w:rFonts w:ascii="宋体" w:hAnsi="宋体" w:cs="宋体"/>
                <w:snapToGrid w:val="0"/>
                <w:color w:val="000000"/>
                <w:spacing w:val="5"/>
                <w:kern w:val="0"/>
                <w:sz w:val="24"/>
                <w:szCs w:val="24"/>
              </w:rPr>
              <w:t>因素数据、环境因素数据及交通运行监测数据等，建立行车</w:t>
            </w:r>
            <w:r>
              <w:rPr>
                <w:rFonts w:ascii="宋体" w:hAnsi="宋体" w:cs="宋体"/>
                <w:snapToGrid w:val="0"/>
                <w:color w:val="000000"/>
                <w:spacing w:val="3"/>
                <w:kern w:val="0"/>
                <w:sz w:val="24"/>
                <w:szCs w:val="24"/>
              </w:rPr>
              <w:t xml:space="preserve"> </w:t>
            </w:r>
            <w:r>
              <w:rPr>
                <w:rFonts w:ascii="宋体" w:hAnsi="宋体" w:cs="宋体"/>
                <w:snapToGrid w:val="0"/>
                <w:color w:val="000000"/>
                <w:spacing w:val="5"/>
                <w:kern w:val="0"/>
                <w:sz w:val="24"/>
                <w:szCs w:val="24"/>
              </w:rPr>
              <w:t>风险指标体系，基于所研究的高风险路段甄别方法，对其不</w:t>
            </w:r>
            <w:r>
              <w:rPr>
                <w:rFonts w:ascii="宋体" w:hAnsi="宋体" w:cs="宋体"/>
                <w:snapToGrid w:val="0"/>
                <w:color w:val="000000"/>
                <w:spacing w:val="3"/>
                <w:kern w:val="0"/>
                <w:sz w:val="24"/>
                <w:szCs w:val="24"/>
              </w:rPr>
              <w:t xml:space="preserve"> </w:t>
            </w:r>
            <w:r>
              <w:rPr>
                <w:rFonts w:ascii="宋体" w:hAnsi="宋体" w:cs="宋体"/>
                <w:snapToGrid w:val="0"/>
                <w:color w:val="000000"/>
                <w:spacing w:val="5"/>
                <w:kern w:val="0"/>
                <w:sz w:val="24"/>
                <w:szCs w:val="24"/>
              </w:rPr>
              <w:t>同高风险路段的行车风险进行量化评估分级。基于评价和分</w:t>
            </w:r>
            <w:r>
              <w:rPr>
                <w:rFonts w:ascii="宋体" w:hAnsi="宋体" w:cs="宋体"/>
                <w:snapToGrid w:val="0"/>
                <w:color w:val="000000"/>
                <w:spacing w:val="3"/>
                <w:kern w:val="0"/>
                <w:sz w:val="24"/>
                <w:szCs w:val="24"/>
              </w:rPr>
              <w:t xml:space="preserve"> </w:t>
            </w:r>
            <w:r>
              <w:rPr>
                <w:rFonts w:ascii="宋体" w:hAnsi="宋体" w:cs="宋体"/>
                <w:snapToGrid w:val="0"/>
                <w:color w:val="000000"/>
                <w:spacing w:val="-2"/>
                <w:kern w:val="0"/>
                <w:sz w:val="24"/>
                <w:szCs w:val="24"/>
              </w:rPr>
              <w:t>级结果，在广泛调研和阅读国内外相关文献的基础上，</w:t>
            </w:r>
            <w:r>
              <w:rPr>
                <w:rFonts w:ascii="宋体" w:hAnsi="宋体" w:cs="宋体"/>
                <w:snapToGrid w:val="0"/>
                <w:color w:val="000000"/>
                <w:spacing w:val="65"/>
                <w:kern w:val="0"/>
                <w:sz w:val="24"/>
                <w:szCs w:val="24"/>
              </w:rPr>
              <w:t xml:space="preserve"> </w:t>
            </w:r>
            <w:r>
              <w:rPr>
                <w:rFonts w:ascii="宋体" w:hAnsi="宋体" w:cs="宋体"/>
                <w:snapToGrid w:val="0"/>
                <w:color w:val="000000"/>
                <w:spacing w:val="-2"/>
                <w:kern w:val="0"/>
                <w:sz w:val="24"/>
                <w:szCs w:val="24"/>
              </w:rPr>
              <w:t>提出</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具有针对性的高风险路段的交通安全管理措施和防控系统。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5" w:hRule="atLeast"/>
        </w:trPr>
        <w:tc>
          <w:tcPr>
            <w:tcW w:w="1700" w:type="dxa"/>
          </w:tcPr>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8" w:line="401" w:lineRule="exact"/>
              <w:ind w:firstLine="377"/>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3"/>
                <w:kern w:val="0"/>
                <w:position w:val="11"/>
                <w:sz w:val="24"/>
                <w:szCs w:val="24"/>
                <w14:textOutline w14:w="4356" w14:cap="flat" w14:cmpd="sng" w14:algn="ctr">
                  <w14:solidFill>
                    <w14:srgbClr w14:val="000000"/>
                  </w14:solidFill>
                  <w14:prstDash w14:val="solid"/>
                  <w14:miter w14:val="0"/>
                </w14:textOutline>
              </w:rPr>
              <w:t>主要技术</w:t>
            </w:r>
          </w:p>
          <w:p>
            <w:pPr>
              <w:widowControl/>
              <w:kinsoku w:val="0"/>
              <w:autoSpaceDE w:val="0"/>
              <w:autoSpaceDN w:val="0"/>
              <w:adjustRightInd w:val="0"/>
              <w:snapToGrid w:val="0"/>
              <w:spacing w:line="204" w:lineRule="auto"/>
              <w:ind w:firstLine="376"/>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2"/>
                <w:kern w:val="0"/>
                <w:sz w:val="24"/>
                <w:szCs w:val="24"/>
                <w14:textOutline w14:w="4356" w14:cap="flat" w14:cmpd="sng" w14:algn="ctr">
                  <w14:solidFill>
                    <w14:srgbClr w14:val="000000"/>
                  </w14:solidFill>
                  <w14:prstDash w14:val="solid"/>
                  <w14:miter w14:val="0"/>
                </w14:textOutline>
              </w:rPr>
              <w:t>经济指标</w:t>
            </w:r>
          </w:p>
        </w:tc>
        <w:tc>
          <w:tcPr>
            <w:tcW w:w="6601" w:type="dxa"/>
          </w:tcPr>
          <w:p>
            <w:pPr>
              <w:widowControl/>
              <w:kinsoku w:val="0"/>
              <w:autoSpaceDE w:val="0"/>
              <w:autoSpaceDN w:val="0"/>
              <w:adjustRightInd w:val="0"/>
              <w:snapToGrid w:val="0"/>
              <w:spacing w:before="113" w:line="185" w:lineRule="auto"/>
              <w:ind w:firstLine="117"/>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一、主要技术指标</w:t>
            </w:r>
          </w:p>
          <w:p>
            <w:pPr>
              <w:widowControl/>
              <w:kinsoku w:val="0"/>
              <w:autoSpaceDE w:val="0"/>
              <w:autoSpaceDN w:val="0"/>
              <w:adjustRightInd w:val="0"/>
              <w:snapToGrid w:val="0"/>
              <w:spacing w:before="162" w:line="306" w:lineRule="auto"/>
              <w:ind w:left="113" w:right="107" w:firstLine="486"/>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1</w:t>
            </w:r>
            <w:r>
              <w:rPr>
                <w:rFonts w:ascii="宋体" w:hAnsi="宋体" w:cs="宋体"/>
                <w:snapToGrid w:val="0"/>
                <w:color w:val="000000"/>
                <w:kern w:val="0"/>
                <w:sz w:val="24"/>
                <w:szCs w:val="24"/>
              </w:rPr>
              <w:t>）提出川西复杂环境下高速公路高风险路段静态及动</w:t>
            </w:r>
            <w:r>
              <w:rPr>
                <w:rFonts w:ascii="宋体" w:hAnsi="宋体" w:cs="宋体"/>
                <w:snapToGrid w:val="0"/>
                <w:color w:val="000000"/>
                <w:spacing w:val="8"/>
                <w:kern w:val="0"/>
                <w:sz w:val="24"/>
                <w:szCs w:val="24"/>
              </w:rPr>
              <w:t xml:space="preserve"> </w:t>
            </w:r>
            <w:r>
              <w:rPr>
                <w:rFonts w:ascii="宋体" w:hAnsi="宋体" w:cs="宋体"/>
                <w:snapToGrid w:val="0"/>
                <w:color w:val="000000"/>
                <w:spacing w:val="-1"/>
                <w:kern w:val="0"/>
                <w:sz w:val="24"/>
                <w:szCs w:val="24"/>
              </w:rPr>
              <w:t>态影响因素识别体系；</w:t>
            </w:r>
          </w:p>
          <w:p>
            <w:pPr>
              <w:widowControl/>
              <w:kinsoku w:val="0"/>
              <w:autoSpaceDE w:val="0"/>
              <w:autoSpaceDN w:val="0"/>
              <w:adjustRightInd w:val="0"/>
              <w:snapToGrid w:val="0"/>
              <w:spacing w:before="3" w:line="246" w:lineRule="auto"/>
              <w:ind w:left="112" w:right="107" w:firstLine="487"/>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2</w:t>
            </w:r>
            <w:r>
              <w:rPr>
                <w:rFonts w:ascii="宋体" w:hAnsi="宋体" w:cs="宋体"/>
                <w:snapToGrid w:val="0"/>
                <w:color w:val="000000"/>
                <w:kern w:val="0"/>
                <w:sz w:val="24"/>
                <w:szCs w:val="24"/>
              </w:rPr>
              <w:t>）提出川西复杂环境下高速公路高风险路段动态甄别</w:t>
            </w:r>
            <w:r>
              <w:rPr>
                <w:rFonts w:ascii="宋体" w:hAnsi="宋体" w:cs="宋体"/>
                <w:snapToGrid w:val="0"/>
                <w:color w:val="000000"/>
                <w:spacing w:val="8"/>
                <w:kern w:val="0"/>
                <w:sz w:val="24"/>
                <w:szCs w:val="24"/>
              </w:rPr>
              <w:t xml:space="preserve"> </w:t>
            </w:r>
            <w:r>
              <w:rPr>
                <w:rFonts w:ascii="宋体" w:hAnsi="宋体" w:cs="宋体"/>
                <w:snapToGrid w:val="0"/>
                <w:color w:val="000000"/>
                <w:spacing w:val="-2"/>
                <w:kern w:val="0"/>
                <w:sz w:val="24"/>
                <w:szCs w:val="24"/>
              </w:rPr>
              <w:t>及分级方法；</w:t>
            </w:r>
          </w:p>
          <w:p>
            <w:pPr>
              <w:widowControl/>
              <w:kinsoku w:val="0"/>
              <w:autoSpaceDE w:val="0"/>
              <w:autoSpaceDN w:val="0"/>
              <w:adjustRightInd w:val="0"/>
              <w:snapToGrid w:val="0"/>
              <w:spacing w:before="159" w:line="308" w:lineRule="auto"/>
              <w:ind w:left="129" w:right="107" w:firstLine="471"/>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3</w:t>
            </w:r>
            <w:r>
              <w:rPr>
                <w:rFonts w:ascii="宋体" w:hAnsi="宋体" w:cs="宋体"/>
                <w:snapToGrid w:val="0"/>
                <w:color w:val="000000"/>
                <w:kern w:val="0"/>
                <w:sz w:val="24"/>
                <w:szCs w:val="24"/>
              </w:rPr>
              <w:t>）提出川西复杂环境下高速公路高风险路段主动安全</w:t>
            </w:r>
            <w:r>
              <w:rPr>
                <w:rFonts w:ascii="宋体" w:hAnsi="宋体" w:cs="宋体"/>
                <w:snapToGrid w:val="0"/>
                <w:color w:val="000000"/>
                <w:spacing w:val="8"/>
                <w:kern w:val="0"/>
                <w:sz w:val="24"/>
                <w:szCs w:val="24"/>
              </w:rPr>
              <w:t xml:space="preserve"> </w:t>
            </w:r>
            <w:r>
              <w:rPr>
                <w:rFonts w:ascii="宋体" w:hAnsi="宋体" w:cs="宋体"/>
                <w:snapToGrid w:val="0"/>
                <w:color w:val="000000"/>
                <w:spacing w:val="-5"/>
                <w:kern w:val="0"/>
                <w:sz w:val="24"/>
                <w:szCs w:val="24"/>
              </w:rPr>
              <w:t>防控技术。</w:t>
            </w:r>
          </w:p>
          <w:p>
            <w:pPr>
              <w:widowControl/>
              <w:kinsoku w:val="0"/>
              <w:autoSpaceDE w:val="0"/>
              <w:autoSpaceDN w:val="0"/>
              <w:adjustRightInd w:val="0"/>
              <w:snapToGrid w:val="0"/>
              <w:spacing w:line="204" w:lineRule="auto"/>
              <w:ind w:firstLine="117"/>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二、主要经济指标</w:t>
            </w:r>
          </w:p>
          <w:p>
            <w:pPr>
              <w:widowControl/>
              <w:kinsoku w:val="0"/>
              <w:autoSpaceDE w:val="0"/>
              <w:autoSpaceDN w:val="0"/>
              <w:adjustRightInd w:val="0"/>
              <w:snapToGrid w:val="0"/>
              <w:spacing w:before="132" w:line="185" w:lineRule="auto"/>
              <w:ind w:firstLine="602"/>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（一）经济效益</w:t>
            </w:r>
          </w:p>
          <w:p>
            <w:pPr>
              <w:widowControl/>
              <w:kinsoku w:val="0"/>
              <w:autoSpaceDE w:val="0"/>
              <w:autoSpaceDN w:val="0"/>
              <w:adjustRightInd w:val="0"/>
              <w:snapToGrid w:val="0"/>
              <w:spacing w:before="159" w:line="308" w:lineRule="auto"/>
              <w:ind w:left="114" w:right="105" w:firstLine="485"/>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1</w:t>
            </w:r>
            <w:r>
              <w:rPr>
                <w:rFonts w:ascii="宋体" w:hAnsi="宋体" w:cs="宋体"/>
                <w:snapToGrid w:val="0"/>
                <w:color w:val="000000"/>
                <w:kern w:val="0"/>
                <w:sz w:val="24"/>
                <w:szCs w:val="24"/>
              </w:rPr>
              <w:t>）研究成果可有效识别川西复杂环境下高速公路高风</w:t>
            </w:r>
            <w:r>
              <w:rPr>
                <w:rFonts w:ascii="宋体" w:hAnsi="宋体" w:cs="宋体"/>
                <w:snapToGrid w:val="0"/>
                <w:color w:val="000000"/>
                <w:spacing w:val="8"/>
                <w:kern w:val="0"/>
                <w:sz w:val="24"/>
                <w:szCs w:val="24"/>
              </w:rPr>
              <w:t xml:space="preserve"> </w:t>
            </w:r>
            <w:r>
              <w:rPr>
                <w:rFonts w:ascii="宋体" w:hAnsi="宋体" w:cs="宋体"/>
                <w:snapToGrid w:val="0"/>
                <w:color w:val="000000"/>
                <w:spacing w:val="5"/>
                <w:kern w:val="0"/>
                <w:sz w:val="24"/>
                <w:szCs w:val="24"/>
              </w:rPr>
              <w:t>险路段并提出</w:t>
            </w:r>
            <w:r>
              <w:rPr>
                <w:rFonts w:hint="eastAsia" w:ascii="宋体" w:hAnsi="宋体" w:cs="宋体"/>
                <w:snapToGrid w:val="0"/>
                <w:color w:val="000000"/>
                <w:spacing w:val="5"/>
                <w:kern w:val="0"/>
                <w:sz w:val="24"/>
                <w:szCs w:val="24"/>
              </w:rPr>
              <w:t>针对性地管理</w:t>
            </w:r>
            <w:r>
              <w:rPr>
                <w:rFonts w:ascii="宋体" w:hAnsi="宋体" w:cs="宋体"/>
                <w:snapToGrid w:val="0"/>
                <w:color w:val="000000"/>
                <w:spacing w:val="5"/>
                <w:kern w:val="0"/>
                <w:sz w:val="24"/>
                <w:szCs w:val="24"/>
              </w:rPr>
              <w:t>措施，减少运营期交通事故的发</w:t>
            </w:r>
            <w:r>
              <w:rPr>
                <w:rFonts w:ascii="宋体" w:hAnsi="宋体" w:cs="宋体"/>
                <w:snapToGrid w:val="0"/>
                <w:color w:val="000000"/>
                <w:spacing w:val="3"/>
                <w:kern w:val="0"/>
                <w:sz w:val="24"/>
                <w:szCs w:val="24"/>
              </w:rPr>
              <w:t xml:space="preserve"> </w:t>
            </w:r>
            <w:r>
              <w:rPr>
                <w:rFonts w:ascii="宋体" w:hAnsi="宋体" w:cs="宋体"/>
                <w:snapToGrid w:val="0"/>
                <w:color w:val="000000"/>
                <w:spacing w:val="6"/>
                <w:kern w:val="0"/>
                <w:sz w:val="24"/>
                <w:szCs w:val="24"/>
              </w:rPr>
              <w:t>生次数，</w:t>
            </w:r>
            <w:r>
              <w:rPr>
                <w:rFonts w:ascii="宋体" w:hAnsi="宋体" w:cs="宋体"/>
                <w:snapToGrid w:val="0"/>
                <w:color w:val="000000"/>
                <w:spacing w:val="106"/>
                <w:kern w:val="0"/>
                <w:sz w:val="24"/>
                <w:szCs w:val="24"/>
              </w:rPr>
              <w:t xml:space="preserve"> </w:t>
            </w:r>
            <w:r>
              <w:rPr>
                <w:rFonts w:ascii="宋体" w:hAnsi="宋体" w:cs="宋体"/>
                <w:snapToGrid w:val="0"/>
                <w:color w:val="000000"/>
                <w:spacing w:val="6"/>
                <w:kern w:val="0"/>
                <w:sz w:val="24"/>
                <w:szCs w:val="24"/>
              </w:rPr>
              <w:t>降低人员、财产损失，降低运营期的安全管理成</w:t>
            </w:r>
            <w:r>
              <w:rPr>
                <w:rFonts w:ascii="宋体" w:hAnsi="宋体" w:cs="宋体"/>
                <w:snapToGrid w:val="0"/>
                <w:color w:val="000000"/>
                <w:kern w:val="0"/>
                <w:sz w:val="24"/>
                <w:szCs w:val="24"/>
              </w:rPr>
              <w:t xml:space="preserve"> </w:t>
            </w:r>
            <w:r>
              <w:rPr>
                <w:rFonts w:ascii="宋体" w:hAnsi="宋体" w:cs="宋体"/>
                <w:snapToGrid w:val="0"/>
                <w:color w:val="000000"/>
                <w:spacing w:val="-6"/>
                <w:kern w:val="0"/>
                <w:sz w:val="24"/>
                <w:szCs w:val="24"/>
              </w:rPr>
              <w:t>本。</w:t>
            </w:r>
          </w:p>
          <w:p>
            <w:pPr>
              <w:widowControl/>
              <w:kinsoku w:val="0"/>
              <w:autoSpaceDE w:val="0"/>
              <w:autoSpaceDN w:val="0"/>
              <w:adjustRightInd w:val="0"/>
              <w:snapToGrid w:val="0"/>
              <w:spacing w:before="2" w:line="245" w:lineRule="auto"/>
              <w:ind w:left="114" w:right="107" w:firstLine="485"/>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2</w:t>
            </w:r>
            <w:r>
              <w:rPr>
                <w:rFonts w:ascii="宋体" w:hAnsi="宋体" w:cs="宋体"/>
                <w:snapToGrid w:val="0"/>
                <w:color w:val="000000"/>
                <w:kern w:val="0"/>
                <w:sz w:val="24"/>
                <w:szCs w:val="24"/>
              </w:rPr>
              <w:t>）研究成果将进一步提高川西复杂环境下高速公路的</w:t>
            </w:r>
            <w:r>
              <w:rPr>
                <w:rFonts w:ascii="宋体" w:hAnsi="宋体" w:cs="宋体"/>
                <w:snapToGrid w:val="0"/>
                <w:color w:val="000000"/>
                <w:spacing w:val="8"/>
                <w:kern w:val="0"/>
                <w:sz w:val="24"/>
                <w:szCs w:val="24"/>
              </w:rPr>
              <w:t xml:space="preserve"> </w:t>
            </w:r>
            <w:r>
              <w:rPr>
                <w:rFonts w:ascii="宋体" w:hAnsi="宋体" w:cs="宋体"/>
                <w:snapToGrid w:val="0"/>
                <w:color w:val="000000"/>
                <w:spacing w:val="5"/>
                <w:kern w:val="0"/>
                <w:sz w:val="24"/>
                <w:szCs w:val="24"/>
              </w:rPr>
              <w:t>风险识别技术和安全保障及管理水平，可满足现在及将来川</w:t>
            </w:r>
          </w:p>
        </w:tc>
      </w:tr>
    </w:tbl>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sectPr>
          <w:pgSz w:w="11900" w:h="16840"/>
          <w:pgMar w:top="1431" w:right="1785"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6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9" w:hRule="atLeast"/>
        </w:trPr>
        <w:tc>
          <w:tcPr>
            <w:tcW w:w="1700" w:type="dxa"/>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c>
          <w:tcPr>
            <w:tcW w:w="6601" w:type="dxa"/>
          </w:tcPr>
          <w:p>
            <w:pPr>
              <w:widowControl/>
              <w:kinsoku w:val="0"/>
              <w:autoSpaceDE w:val="0"/>
              <w:autoSpaceDN w:val="0"/>
              <w:adjustRightInd w:val="0"/>
              <w:snapToGrid w:val="0"/>
              <w:spacing w:before="116" w:line="308" w:lineRule="auto"/>
              <w:ind w:left="113" w:right="107" w:firstLine="5"/>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西复杂环境下高速公路大规模建设及运营的需要，可推广到</w:t>
            </w:r>
            <w:r>
              <w:rPr>
                <w:rFonts w:ascii="宋体" w:hAnsi="宋体" w:cs="宋体"/>
                <w:snapToGrid w:val="0"/>
                <w:color w:val="000000"/>
                <w:spacing w:val="24"/>
                <w:kern w:val="0"/>
                <w:sz w:val="24"/>
                <w:szCs w:val="24"/>
              </w:rPr>
              <w:t xml:space="preserve"> </w:t>
            </w:r>
            <w:r>
              <w:rPr>
                <w:rFonts w:ascii="宋体" w:hAnsi="宋体" w:cs="宋体"/>
                <w:snapToGrid w:val="0"/>
                <w:color w:val="000000"/>
                <w:spacing w:val="5"/>
                <w:kern w:val="0"/>
                <w:sz w:val="24"/>
                <w:szCs w:val="24"/>
              </w:rPr>
              <w:t>全国高速公路运营安全保障领域，经济效益显著，应用前景</w:t>
            </w:r>
            <w:r>
              <w:rPr>
                <w:rFonts w:ascii="宋体" w:hAnsi="宋体" w:cs="宋体"/>
                <w:snapToGrid w:val="0"/>
                <w:color w:val="000000"/>
                <w:spacing w:val="4"/>
                <w:kern w:val="0"/>
                <w:sz w:val="24"/>
                <w:szCs w:val="24"/>
              </w:rPr>
              <w:t xml:space="preserve"> </w:t>
            </w:r>
            <w:r>
              <w:rPr>
                <w:rFonts w:ascii="宋体" w:hAnsi="宋体" w:cs="宋体"/>
                <w:snapToGrid w:val="0"/>
                <w:color w:val="000000"/>
                <w:spacing w:val="5"/>
                <w:kern w:val="0"/>
                <w:sz w:val="24"/>
                <w:szCs w:val="24"/>
              </w:rPr>
              <w:t>广阔，具有明显的市场竞争能力，对建设资源节约型环境友</w:t>
            </w:r>
            <w:r>
              <w:rPr>
                <w:rFonts w:ascii="宋体" w:hAnsi="宋体" w:cs="宋体"/>
                <w:snapToGrid w:val="0"/>
                <w:color w:val="000000"/>
                <w:spacing w:val="4"/>
                <w:kern w:val="0"/>
                <w:sz w:val="24"/>
                <w:szCs w:val="24"/>
              </w:rPr>
              <w:t xml:space="preserve"> </w:t>
            </w:r>
            <w:r>
              <w:rPr>
                <w:rFonts w:ascii="宋体" w:hAnsi="宋体" w:cs="宋体"/>
                <w:snapToGrid w:val="0"/>
                <w:color w:val="000000"/>
                <w:spacing w:val="-2"/>
                <w:kern w:val="0"/>
                <w:sz w:val="24"/>
                <w:szCs w:val="24"/>
              </w:rPr>
              <w:t>好型交通具有十分重要的社会意义。</w:t>
            </w:r>
          </w:p>
          <w:p>
            <w:pPr>
              <w:widowControl/>
              <w:kinsoku w:val="0"/>
              <w:autoSpaceDE w:val="0"/>
              <w:autoSpaceDN w:val="0"/>
              <w:adjustRightInd w:val="0"/>
              <w:snapToGrid w:val="0"/>
              <w:spacing w:before="1" w:line="201" w:lineRule="auto"/>
              <w:ind w:firstLine="602"/>
              <w:jc w:val="left"/>
              <w:textAlignment w:val="baseline"/>
              <w:rPr>
                <w:rFonts w:ascii="宋体" w:hAnsi="宋体" w:cs="宋体"/>
                <w:snapToGrid w:val="0"/>
                <w:color w:val="000000"/>
                <w:kern w:val="0"/>
                <w:sz w:val="24"/>
                <w:szCs w:val="24"/>
              </w:rPr>
            </w:pPr>
            <w:r>
              <w:rPr>
                <w:rFonts w:ascii="宋体" w:hAnsi="宋体" w:cs="宋体"/>
                <w:snapToGrid w:val="0"/>
                <w:color w:val="000000"/>
                <w:spacing w:val="-21"/>
                <w:kern w:val="0"/>
                <w:sz w:val="24"/>
                <w:szCs w:val="24"/>
                <w14:textOutline w14:w="4356" w14:cap="flat" w14:cmpd="sng" w14:algn="ctr">
                  <w14:solidFill>
                    <w14:srgbClr w14:val="000000"/>
                  </w14:solidFill>
                  <w14:prstDash w14:val="solid"/>
                  <w14:miter w14:val="0"/>
                </w14:textOutline>
              </w:rPr>
              <w:t>（二）</w:t>
            </w:r>
            <w:r>
              <w:rPr>
                <w:rFonts w:ascii="宋体" w:hAnsi="宋体" w:cs="宋体"/>
                <w:snapToGrid w:val="0"/>
                <w:color w:val="000000"/>
                <w:spacing w:val="18"/>
                <w:kern w:val="0"/>
                <w:sz w:val="24"/>
                <w:szCs w:val="24"/>
              </w:rPr>
              <w:t xml:space="preserve"> </w:t>
            </w:r>
            <w:r>
              <w:rPr>
                <w:rFonts w:ascii="宋体" w:hAnsi="宋体" w:cs="宋体"/>
                <w:snapToGrid w:val="0"/>
                <w:color w:val="000000"/>
                <w:spacing w:val="-21"/>
                <w:kern w:val="0"/>
                <w:sz w:val="24"/>
                <w:szCs w:val="24"/>
                <w14:textOutline w14:w="4356" w14:cap="flat" w14:cmpd="sng" w14:algn="ctr">
                  <w14:solidFill>
                    <w14:srgbClr w14:val="000000"/>
                  </w14:solidFill>
                  <w14:prstDash w14:val="solid"/>
                  <w14:miter w14:val="0"/>
                </w14:textOutline>
              </w:rPr>
              <w:t>社会效益</w:t>
            </w:r>
          </w:p>
          <w:p>
            <w:pPr>
              <w:widowControl/>
              <w:kinsoku w:val="0"/>
              <w:autoSpaceDE w:val="0"/>
              <w:autoSpaceDN w:val="0"/>
              <w:adjustRightInd w:val="0"/>
              <w:snapToGrid w:val="0"/>
              <w:spacing w:before="138" w:line="277" w:lineRule="auto"/>
              <w:ind w:left="115" w:right="107" w:firstLine="484"/>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1</w:t>
            </w:r>
            <w:r>
              <w:rPr>
                <w:rFonts w:ascii="宋体" w:hAnsi="宋体" w:cs="宋体"/>
                <w:snapToGrid w:val="0"/>
                <w:color w:val="000000"/>
                <w:kern w:val="0"/>
                <w:sz w:val="24"/>
                <w:szCs w:val="24"/>
              </w:rPr>
              <w:t>）通过相关算法可找出高风险路段与各事故影响因素</w:t>
            </w:r>
            <w:r>
              <w:rPr>
                <w:rFonts w:ascii="宋体" w:hAnsi="宋体" w:cs="宋体"/>
                <w:snapToGrid w:val="0"/>
                <w:color w:val="000000"/>
                <w:spacing w:val="8"/>
                <w:kern w:val="0"/>
                <w:sz w:val="24"/>
                <w:szCs w:val="24"/>
              </w:rPr>
              <w:t xml:space="preserve"> </w:t>
            </w:r>
            <w:r>
              <w:rPr>
                <w:rFonts w:ascii="宋体" w:hAnsi="宋体" w:cs="宋体"/>
                <w:snapToGrid w:val="0"/>
                <w:color w:val="000000"/>
                <w:spacing w:val="5"/>
                <w:kern w:val="0"/>
                <w:sz w:val="24"/>
                <w:szCs w:val="24"/>
              </w:rPr>
              <w:t>之间的关联规则。在不改变道路线形的条件下，对不同类型</w:t>
            </w:r>
            <w:r>
              <w:rPr>
                <w:rFonts w:ascii="宋体" w:hAnsi="宋体" w:cs="宋体"/>
                <w:snapToGrid w:val="0"/>
                <w:color w:val="000000"/>
                <w:spacing w:val="2"/>
                <w:kern w:val="0"/>
                <w:sz w:val="24"/>
                <w:szCs w:val="24"/>
              </w:rPr>
              <w:t xml:space="preserve"> </w:t>
            </w:r>
            <w:r>
              <w:rPr>
                <w:rFonts w:ascii="宋体" w:hAnsi="宋体" w:cs="宋体"/>
                <w:snapToGrid w:val="0"/>
                <w:color w:val="000000"/>
                <w:spacing w:val="5"/>
                <w:kern w:val="0"/>
                <w:sz w:val="24"/>
                <w:szCs w:val="24"/>
              </w:rPr>
              <w:t>的高风险路段制定有针</w:t>
            </w:r>
            <w:r>
              <w:rPr>
                <w:rFonts w:hint="eastAsia" w:ascii="宋体" w:hAnsi="宋体" w:cs="宋体"/>
                <w:snapToGrid w:val="0"/>
                <w:color w:val="000000"/>
                <w:spacing w:val="5"/>
                <w:kern w:val="0"/>
                <w:sz w:val="24"/>
                <w:szCs w:val="24"/>
              </w:rPr>
              <w:t>对性地整治</w:t>
            </w:r>
            <w:r>
              <w:rPr>
                <w:rFonts w:ascii="宋体" w:hAnsi="宋体" w:cs="宋体"/>
                <w:snapToGrid w:val="0"/>
                <w:color w:val="000000"/>
                <w:spacing w:val="5"/>
                <w:kern w:val="0"/>
                <w:sz w:val="24"/>
                <w:szCs w:val="24"/>
              </w:rPr>
              <w:t>和预防措施，对提高川西</w:t>
            </w:r>
            <w:r>
              <w:rPr>
                <w:rFonts w:ascii="宋体" w:hAnsi="宋体" w:cs="宋体"/>
                <w:snapToGrid w:val="0"/>
                <w:color w:val="000000"/>
                <w:spacing w:val="2"/>
                <w:kern w:val="0"/>
                <w:sz w:val="24"/>
                <w:szCs w:val="24"/>
              </w:rPr>
              <w:t xml:space="preserve"> </w:t>
            </w:r>
            <w:r>
              <w:rPr>
                <w:rFonts w:ascii="宋体" w:hAnsi="宋体" w:cs="宋体"/>
                <w:snapToGrid w:val="0"/>
                <w:color w:val="000000"/>
                <w:spacing w:val="-2"/>
                <w:kern w:val="0"/>
                <w:sz w:val="24"/>
                <w:szCs w:val="24"/>
              </w:rPr>
              <w:t>复杂环境下高速公路整体运营具有重大意义。</w:t>
            </w:r>
          </w:p>
          <w:p>
            <w:pPr>
              <w:widowControl/>
              <w:kinsoku w:val="0"/>
              <w:autoSpaceDE w:val="0"/>
              <w:autoSpaceDN w:val="0"/>
              <w:adjustRightInd w:val="0"/>
              <w:snapToGrid w:val="0"/>
              <w:spacing w:before="159" w:line="308" w:lineRule="auto"/>
              <w:ind w:left="112" w:right="107" w:firstLine="487"/>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2</w:t>
            </w:r>
            <w:r>
              <w:rPr>
                <w:rFonts w:ascii="宋体" w:hAnsi="宋体" w:cs="宋体"/>
                <w:snapToGrid w:val="0"/>
                <w:color w:val="000000"/>
                <w:kern w:val="0"/>
                <w:sz w:val="24"/>
                <w:szCs w:val="24"/>
              </w:rPr>
              <w:t>）可将研究成果所获得的实时数据与智慧交通相连起</w:t>
            </w:r>
            <w:r>
              <w:rPr>
                <w:rFonts w:ascii="宋体" w:hAnsi="宋体" w:cs="宋体"/>
                <w:snapToGrid w:val="0"/>
                <w:color w:val="000000"/>
                <w:spacing w:val="8"/>
                <w:kern w:val="0"/>
                <w:sz w:val="24"/>
                <w:szCs w:val="24"/>
              </w:rPr>
              <w:t xml:space="preserve"> </w:t>
            </w:r>
            <w:r>
              <w:rPr>
                <w:rFonts w:ascii="宋体" w:hAnsi="宋体" w:cs="宋体"/>
                <w:snapToGrid w:val="0"/>
                <w:color w:val="000000"/>
                <w:spacing w:val="5"/>
                <w:kern w:val="0"/>
                <w:sz w:val="24"/>
                <w:szCs w:val="24"/>
              </w:rPr>
              <w:t xml:space="preserve">来，通过公开导航软件推送提示信息，能够实时为车辆提供 </w:t>
            </w:r>
            <w:r>
              <w:rPr>
                <w:rFonts w:ascii="宋体" w:hAnsi="宋体" w:cs="宋体"/>
                <w:snapToGrid w:val="0"/>
                <w:color w:val="000000"/>
                <w:spacing w:val="-2"/>
                <w:kern w:val="0"/>
                <w:sz w:val="24"/>
                <w:szCs w:val="24"/>
              </w:rPr>
              <w:t>道路安全信息。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9" w:hRule="atLeast"/>
        </w:trPr>
        <w:tc>
          <w:tcPr>
            <w:tcW w:w="1700" w:type="dxa"/>
          </w:tcPr>
          <w:p>
            <w:pPr>
              <w:widowControl/>
              <w:kinsoku w:val="0"/>
              <w:autoSpaceDE w:val="0"/>
              <w:autoSpaceDN w:val="0"/>
              <w:adjustRightInd w:val="0"/>
              <w:snapToGrid w:val="0"/>
              <w:spacing w:line="257"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8" w:line="306" w:lineRule="auto"/>
              <w:ind w:left="115" w:right="106" w:firstLine="5"/>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4"/>
                <w:kern w:val="0"/>
                <w:sz w:val="24"/>
                <w:szCs w:val="24"/>
                <w14:textOutline w14:w="4356" w14:cap="flat" w14:cmpd="sng" w14:algn="ctr">
                  <w14:solidFill>
                    <w14:srgbClr w14:val="000000"/>
                  </w14:solidFill>
                  <w14:prstDash w14:val="solid"/>
                  <w14:miter w14:val="0"/>
                </w14:textOutline>
              </w:rPr>
              <w:t>主要创新点及</w:t>
            </w:r>
            <w:r>
              <w:rPr>
                <w:rFonts w:ascii="黑体" w:hAnsi="黑体" w:eastAsia="黑体" w:cs="黑体"/>
                <w:snapToGrid w:val="0"/>
                <w:color w:val="000000"/>
                <w:spacing w:val="3"/>
                <w:kern w:val="0"/>
                <w:sz w:val="24"/>
                <w:szCs w:val="24"/>
              </w:rPr>
              <w:t xml:space="preserve"> </w:t>
            </w: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成果要求</w:t>
            </w:r>
          </w:p>
        </w:tc>
        <w:tc>
          <w:tcPr>
            <w:tcW w:w="6601" w:type="dxa"/>
          </w:tcPr>
          <w:p>
            <w:pPr>
              <w:widowControl/>
              <w:kinsoku w:val="0"/>
              <w:autoSpaceDE w:val="0"/>
              <w:autoSpaceDN w:val="0"/>
              <w:adjustRightInd w:val="0"/>
              <w:snapToGrid w:val="0"/>
              <w:spacing w:before="290" w:line="185" w:lineRule="auto"/>
              <w:ind w:firstLine="598"/>
              <w:jc w:val="left"/>
              <w:textAlignment w:val="baseline"/>
              <w:rPr>
                <w:rFonts w:ascii="宋体" w:hAnsi="宋体" w:cs="宋体"/>
                <w:snapToGrid w:val="0"/>
                <w:color w:val="000000"/>
                <w:kern w:val="0"/>
                <w:sz w:val="24"/>
                <w:szCs w:val="24"/>
              </w:rPr>
            </w:pPr>
            <w:r>
              <w:rPr>
                <w:rFonts w:ascii="宋体" w:hAnsi="宋体" w:cs="宋体"/>
                <w:snapToGrid w:val="0"/>
                <w:color w:val="000000"/>
                <w:spacing w:val="-8"/>
                <w:kern w:val="0"/>
                <w:sz w:val="24"/>
                <w:szCs w:val="24"/>
                <w14:textOutline w14:w="4356" w14:cap="flat" w14:cmpd="sng" w14:algn="ctr">
                  <w14:solidFill>
                    <w14:srgbClr w14:val="000000"/>
                  </w14:solidFill>
                  <w14:prstDash w14:val="solid"/>
                  <w14:miter w14:val="0"/>
                </w14:textOutline>
              </w:rPr>
              <w:t>主要创新点：</w:t>
            </w:r>
          </w:p>
          <w:p>
            <w:pPr>
              <w:widowControl/>
              <w:kinsoku w:val="0"/>
              <w:autoSpaceDE w:val="0"/>
              <w:autoSpaceDN w:val="0"/>
              <w:adjustRightInd w:val="0"/>
              <w:snapToGrid w:val="0"/>
              <w:spacing w:before="156" w:line="308" w:lineRule="auto"/>
              <w:ind w:left="113" w:right="107" w:firstLine="499"/>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1"/>
                <w:kern w:val="0"/>
                <w:sz w:val="24"/>
                <w:szCs w:val="24"/>
              </w:rPr>
              <w:t>1</w:t>
            </w:r>
            <w:r>
              <w:rPr>
                <w:rFonts w:ascii="宋体" w:hAnsi="宋体" w:cs="宋体"/>
                <w:snapToGrid w:val="0"/>
                <w:color w:val="000000"/>
                <w:spacing w:val="-1"/>
                <w:kern w:val="0"/>
                <w:sz w:val="24"/>
                <w:szCs w:val="24"/>
              </w:rPr>
              <w:t>、基于对事故形态及成因进行分析，综合考虑事故伤亡</w:t>
            </w:r>
            <w:r>
              <w:rPr>
                <w:rFonts w:ascii="宋体" w:hAnsi="宋体" w:cs="宋体"/>
                <w:snapToGrid w:val="0"/>
                <w:color w:val="000000"/>
                <w:spacing w:val="18"/>
                <w:kern w:val="0"/>
                <w:sz w:val="24"/>
                <w:szCs w:val="24"/>
              </w:rPr>
              <w:t xml:space="preserve"> </w:t>
            </w:r>
            <w:r>
              <w:rPr>
                <w:rFonts w:ascii="宋体" w:hAnsi="宋体" w:cs="宋体"/>
                <w:snapToGrid w:val="0"/>
                <w:color w:val="000000"/>
                <w:spacing w:val="5"/>
                <w:kern w:val="0"/>
                <w:sz w:val="24"/>
                <w:szCs w:val="24"/>
              </w:rPr>
              <w:t xml:space="preserve">人数及事故严重程度，采用数据挖掘算法对高风险路段进行 </w:t>
            </w:r>
            <w:r>
              <w:rPr>
                <w:rFonts w:ascii="宋体" w:hAnsi="宋体" w:cs="宋体"/>
                <w:snapToGrid w:val="0"/>
                <w:color w:val="000000"/>
                <w:spacing w:val="-3"/>
                <w:kern w:val="0"/>
                <w:sz w:val="24"/>
                <w:szCs w:val="24"/>
              </w:rPr>
              <w:t>划分。通过选择合适的数学建模方法，</w:t>
            </w:r>
            <w:r>
              <w:rPr>
                <w:rFonts w:ascii="宋体" w:hAnsi="宋体" w:cs="宋体"/>
                <w:snapToGrid w:val="0"/>
                <w:color w:val="000000"/>
                <w:spacing w:val="93"/>
                <w:kern w:val="0"/>
                <w:sz w:val="24"/>
                <w:szCs w:val="24"/>
              </w:rPr>
              <w:t xml:space="preserve"> </w:t>
            </w:r>
            <w:r>
              <w:rPr>
                <w:rFonts w:ascii="宋体" w:hAnsi="宋体" w:cs="宋体"/>
                <w:snapToGrid w:val="0"/>
                <w:color w:val="000000"/>
                <w:spacing w:val="-3"/>
                <w:kern w:val="0"/>
                <w:sz w:val="24"/>
                <w:szCs w:val="24"/>
              </w:rPr>
              <w:t>能够有效识别川西复</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杂环境下高速公路行车事故的成因。</w:t>
            </w:r>
          </w:p>
          <w:p>
            <w:pPr>
              <w:widowControl/>
              <w:kinsoku w:val="0"/>
              <w:autoSpaceDE w:val="0"/>
              <w:autoSpaceDN w:val="0"/>
              <w:adjustRightInd w:val="0"/>
              <w:snapToGrid w:val="0"/>
              <w:spacing w:before="5" w:line="307" w:lineRule="auto"/>
              <w:ind w:left="113" w:right="107" w:firstLine="476"/>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7"/>
                <w:kern w:val="0"/>
                <w:sz w:val="24"/>
                <w:szCs w:val="24"/>
              </w:rPr>
              <w:t>2</w:t>
            </w:r>
            <w:r>
              <w:rPr>
                <w:rFonts w:ascii="宋体" w:hAnsi="宋体" w:cs="宋体"/>
                <w:snapToGrid w:val="0"/>
                <w:color w:val="000000"/>
                <w:spacing w:val="-7"/>
                <w:kern w:val="0"/>
                <w:sz w:val="24"/>
                <w:szCs w:val="24"/>
              </w:rPr>
              <w:t>、在构建川西复杂环境下高速风险因素集的基础上，</w:t>
            </w:r>
            <w:r>
              <w:rPr>
                <w:rFonts w:ascii="宋体" w:hAnsi="宋体" w:cs="宋体"/>
                <w:snapToGrid w:val="0"/>
                <w:color w:val="000000"/>
                <w:spacing w:val="71"/>
                <w:kern w:val="0"/>
                <w:sz w:val="24"/>
                <w:szCs w:val="24"/>
              </w:rPr>
              <w:t xml:space="preserve"> </w:t>
            </w:r>
            <w:r>
              <w:rPr>
                <w:rFonts w:ascii="宋体" w:hAnsi="宋体" w:cs="宋体"/>
                <w:snapToGrid w:val="0"/>
                <w:color w:val="000000"/>
                <w:spacing w:val="-7"/>
                <w:kern w:val="0"/>
                <w:sz w:val="24"/>
                <w:szCs w:val="24"/>
              </w:rPr>
              <w:t>建</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立川西复杂环境下高速公路行车风险因素识别模型；</w:t>
            </w:r>
            <w:r>
              <w:rPr>
                <w:rFonts w:ascii="宋体" w:hAnsi="宋体" w:cs="宋体"/>
                <w:snapToGrid w:val="0"/>
                <w:color w:val="000000"/>
                <w:spacing w:val="67"/>
                <w:kern w:val="0"/>
                <w:sz w:val="24"/>
                <w:szCs w:val="24"/>
              </w:rPr>
              <w:t xml:space="preserve"> </w:t>
            </w:r>
            <w:r>
              <w:rPr>
                <w:rFonts w:ascii="宋体" w:hAnsi="宋体" w:cs="宋体"/>
                <w:snapToGrid w:val="0"/>
                <w:color w:val="000000"/>
                <w:spacing w:val="-2"/>
                <w:kern w:val="0"/>
                <w:sz w:val="24"/>
                <w:szCs w:val="24"/>
              </w:rPr>
              <w:t>在相关</w:t>
            </w:r>
            <w:r>
              <w:rPr>
                <w:rFonts w:ascii="宋体" w:hAnsi="宋体" w:cs="宋体"/>
                <w:snapToGrid w:val="0"/>
                <w:color w:val="000000"/>
                <w:kern w:val="0"/>
                <w:sz w:val="24"/>
                <w:szCs w:val="24"/>
              </w:rPr>
              <w:t xml:space="preserve"> </w:t>
            </w:r>
            <w:r>
              <w:rPr>
                <w:rFonts w:ascii="宋体" w:hAnsi="宋体" w:cs="宋体"/>
                <w:snapToGrid w:val="0"/>
                <w:color w:val="000000"/>
                <w:spacing w:val="14"/>
                <w:kern w:val="0"/>
                <w:sz w:val="24"/>
                <w:szCs w:val="24"/>
              </w:rPr>
              <w:t>法律法规研究基础上，</w:t>
            </w:r>
            <w:r>
              <w:rPr>
                <w:rFonts w:ascii="宋体" w:hAnsi="宋体" w:cs="宋体"/>
                <w:snapToGrid w:val="0"/>
                <w:color w:val="000000"/>
                <w:spacing w:val="103"/>
                <w:kern w:val="0"/>
                <w:sz w:val="24"/>
                <w:szCs w:val="24"/>
              </w:rPr>
              <w:t xml:space="preserve"> </w:t>
            </w:r>
            <w:r>
              <w:rPr>
                <w:rFonts w:ascii="宋体" w:hAnsi="宋体" w:cs="宋体"/>
                <w:snapToGrid w:val="0"/>
                <w:color w:val="000000"/>
                <w:spacing w:val="14"/>
                <w:kern w:val="0"/>
                <w:sz w:val="24"/>
                <w:szCs w:val="24"/>
              </w:rPr>
              <w:t>结合相关风险治理案例</w:t>
            </w:r>
            <w:r>
              <w:rPr>
                <w:rFonts w:ascii="宋体" w:hAnsi="宋体" w:cs="宋体"/>
                <w:snapToGrid w:val="0"/>
                <w:color w:val="000000"/>
                <w:spacing w:val="-64"/>
                <w:kern w:val="0"/>
                <w:sz w:val="24"/>
                <w:szCs w:val="24"/>
              </w:rPr>
              <w:t xml:space="preserve"> </w:t>
            </w:r>
            <w:r>
              <w:rPr>
                <w:rFonts w:ascii="宋体" w:hAnsi="宋体" w:cs="宋体"/>
                <w:snapToGrid w:val="0"/>
                <w:color w:val="000000"/>
                <w:spacing w:val="14"/>
                <w:kern w:val="0"/>
                <w:sz w:val="24"/>
                <w:szCs w:val="24"/>
              </w:rPr>
              <w:t>，并采用</w:t>
            </w:r>
            <w:r>
              <w:rPr>
                <w:rFonts w:ascii="宋体" w:hAnsi="宋体" w:cs="宋体"/>
                <w:snapToGrid w:val="0"/>
                <w:color w:val="000000"/>
                <w:kern w:val="0"/>
                <w:sz w:val="24"/>
                <w:szCs w:val="24"/>
              </w:rPr>
              <w:t xml:space="preserve"> </w:t>
            </w:r>
            <w:r>
              <w:rPr>
                <w:rFonts w:ascii="Times New Roman" w:hAnsi="Times New Roman" w:eastAsia="Times New Roman"/>
                <w:snapToGrid w:val="0"/>
                <w:color w:val="000000"/>
                <w:spacing w:val="-1"/>
                <w:kern w:val="0"/>
                <w:sz w:val="24"/>
                <w:szCs w:val="24"/>
              </w:rPr>
              <w:t>CRITIC</w:t>
            </w:r>
            <w:r>
              <w:rPr>
                <w:rFonts w:ascii="Times New Roman" w:hAnsi="Times New Roman" w:eastAsia="Times New Roman"/>
                <w:snapToGrid w:val="0"/>
                <w:color w:val="000000"/>
                <w:spacing w:val="37"/>
                <w:w w:val="101"/>
                <w:kern w:val="0"/>
                <w:sz w:val="24"/>
                <w:szCs w:val="24"/>
              </w:rPr>
              <w:t xml:space="preserve"> </w:t>
            </w:r>
            <w:r>
              <w:rPr>
                <w:rFonts w:ascii="宋体" w:hAnsi="宋体" w:cs="宋体"/>
                <w:snapToGrid w:val="0"/>
                <w:color w:val="000000"/>
                <w:spacing w:val="-1"/>
                <w:kern w:val="0"/>
                <w:sz w:val="24"/>
                <w:szCs w:val="24"/>
              </w:rPr>
              <w:t>方法计算各风险因素的指标权重，建立基于模糊综合</w:t>
            </w:r>
            <w:r>
              <w:rPr>
                <w:rFonts w:ascii="宋体" w:hAnsi="宋体" w:cs="宋体"/>
                <w:snapToGrid w:val="0"/>
                <w:color w:val="000000"/>
                <w:kern w:val="0"/>
                <w:sz w:val="24"/>
                <w:szCs w:val="24"/>
              </w:rPr>
              <w:t xml:space="preserve"> </w:t>
            </w:r>
            <w:r>
              <w:rPr>
                <w:rFonts w:ascii="宋体" w:hAnsi="宋体" w:cs="宋体"/>
                <w:snapToGrid w:val="0"/>
                <w:color w:val="000000"/>
                <w:spacing w:val="-3"/>
                <w:kern w:val="0"/>
                <w:sz w:val="24"/>
                <w:szCs w:val="24"/>
              </w:rPr>
              <w:t>法的川西复杂环境下高速公路的动态路段风险评价体系，</w:t>
            </w:r>
            <w:r>
              <w:rPr>
                <w:rFonts w:ascii="宋体" w:hAnsi="宋体" w:cs="宋体"/>
                <w:snapToGrid w:val="0"/>
                <w:color w:val="000000"/>
                <w:spacing w:val="93"/>
                <w:kern w:val="0"/>
                <w:sz w:val="24"/>
                <w:szCs w:val="24"/>
              </w:rPr>
              <w:t xml:space="preserve"> </w:t>
            </w:r>
            <w:r>
              <w:rPr>
                <w:rFonts w:ascii="宋体" w:hAnsi="宋体" w:cs="宋体"/>
                <w:snapToGrid w:val="0"/>
                <w:color w:val="000000"/>
                <w:spacing w:val="-3"/>
                <w:kern w:val="0"/>
                <w:sz w:val="24"/>
                <w:szCs w:val="24"/>
              </w:rPr>
              <w:t>形</w:t>
            </w:r>
            <w:r>
              <w:rPr>
                <w:rFonts w:ascii="宋体" w:hAnsi="宋体" w:cs="宋体"/>
                <w:snapToGrid w:val="0"/>
                <w:color w:val="000000"/>
                <w:kern w:val="0"/>
                <w:sz w:val="24"/>
                <w:szCs w:val="24"/>
              </w:rPr>
              <w:t xml:space="preserve"> </w:t>
            </w:r>
            <w:r>
              <w:rPr>
                <w:rFonts w:ascii="宋体" w:hAnsi="宋体" w:cs="宋体"/>
                <w:snapToGrid w:val="0"/>
                <w:color w:val="000000"/>
                <w:spacing w:val="-1"/>
                <w:kern w:val="0"/>
                <w:sz w:val="24"/>
                <w:szCs w:val="24"/>
              </w:rPr>
              <w:t>成一套高风险路段的动态甄别方法。</w:t>
            </w:r>
          </w:p>
          <w:p>
            <w:pPr>
              <w:widowControl/>
              <w:kinsoku w:val="0"/>
              <w:autoSpaceDE w:val="0"/>
              <w:autoSpaceDN w:val="0"/>
              <w:adjustRightInd w:val="0"/>
              <w:snapToGrid w:val="0"/>
              <w:spacing w:before="5" w:line="307" w:lineRule="auto"/>
              <w:ind w:left="113" w:right="107" w:firstLine="481"/>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kern w:val="0"/>
                <w:sz w:val="24"/>
                <w:szCs w:val="24"/>
              </w:rPr>
              <w:t>3</w:t>
            </w:r>
            <w:r>
              <w:rPr>
                <w:rFonts w:ascii="宋体" w:hAnsi="宋体" w:cs="宋体"/>
                <w:snapToGrid w:val="0"/>
                <w:color w:val="000000"/>
                <w:kern w:val="0"/>
                <w:sz w:val="24"/>
                <w:szCs w:val="24"/>
              </w:rPr>
              <w:t>、基于路段的风险分级结果，针</w:t>
            </w:r>
            <w:r>
              <w:rPr>
                <w:rFonts w:hint="eastAsia" w:ascii="宋体" w:hAnsi="宋体" w:cs="宋体"/>
                <w:snapToGrid w:val="0"/>
                <w:color w:val="000000"/>
                <w:kern w:val="0"/>
                <w:sz w:val="24"/>
                <w:szCs w:val="24"/>
              </w:rPr>
              <w:t>对性地提出</w:t>
            </w:r>
            <w:r>
              <w:rPr>
                <w:rFonts w:ascii="宋体" w:hAnsi="宋体" w:cs="宋体"/>
                <w:snapToGrid w:val="0"/>
                <w:color w:val="000000"/>
                <w:kern w:val="0"/>
                <w:sz w:val="24"/>
                <w:szCs w:val="24"/>
              </w:rPr>
              <w:t>不同风险等</w:t>
            </w:r>
            <w:r>
              <w:rPr>
                <w:rFonts w:ascii="宋体" w:hAnsi="宋体" w:cs="宋体"/>
                <w:snapToGrid w:val="0"/>
                <w:color w:val="000000"/>
                <w:spacing w:val="11"/>
                <w:kern w:val="0"/>
                <w:sz w:val="24"/>
                <w:szCs w:val="24"/>
              </w:rPr>
              <w:t xml:space="preserve"> </w:t>
            </w:r>
            <w:r>
              <w:rPr>
                <w:rFonts w:ascii="宋体" w:hAnsi="宋体" w:cs="宋体"/>
                <w:snapToGrid w:val="0"/>
                <w:color w:val="000000"/>
                <w:spacing w:val="3"/>
                <w:kern w:val="0"/>
                <w:sz w:val="24"/>
                <w:szCs w:val="24"/>
              </w:rPr>
              <w:t>级路段的安全防控技术。并深化交通运行监测数据的应用，</w:t>
            </w:r>
            <w:r>
              <w:rPr>
                <w:rFonts w:ascii="宋体" w:hAnsi="宋体" w:cs="宋体"/>
                <w:snapToGrid w:val="0"/>
                <w:color w:val="000000"/>
                <w:spacing w:val="4"/>
                <w:kern w:val="0"/>
                <w:sz w:val="24"/>
                <w:szCs w:val="24"/>
              </w:rPr>
              <w:t xml:space="preserve"> </w:t>
            </w:r>
            <w:r>
              <w:rPr>
                <w:rFonts w:ascii="宋体" w:hAnsi="宋体" w:cs="宋体"/>
                <w:snapToGrid w:val="0"/>
                <w:color w:val="000000"/>
                <w:spacing w:val="5"/>
                <w:kern w:val="0"/>
                <w:sz w:val="24"/>
                <w:szCs w:val="24"/>
              </w:rPr>
              <w:t xml:space="preserve">建立运营期安全防控主动预测系统，使各项交通安全保障措 施相互间能保持协调性、系统性、有效性、特色性等原则， 提升川西复杂环境下高速公路高风险路段的风险管理和交通 </w:t>
            </w:r>
            <w:r>
              <w:rPr>
                <w:rFonts w:ascii="宋体" w:hAnsi="宋体" w:cs="宋体"/>
                <w:snapToGrid w:val="0"/>
                <w:color w:val="000000"/>
                <w:spacing w:val="-2"/>
                <w:kern w:val="0"/>
                <w:sz w:val="24"/>
                <w:szCs w:val="24"/>
              </w:rPr>
              <w:t>安全水平。</w:t>
            </w:r>
          </w:p>
          <w:p>
            <w:pPr>
              <w:widowControl/>
              <w:kinsoku w:val="0"/>
              <w:autoSpaceDE w:val="0"/>
              <w:autoSpaceDN w:val="0"/>
              <w:adjustRightInd w:val="0"/>
              <w:snapToGrid w:val="0"/>
              <w:spacing w:before="1" w:line="201" w:lineRule="auto"/>
              <w:ind w:firstLine="598"/>
              <w:jc w:val="left"/>
              <w:textAlignment w:val="baseline"/>
              <w:rPr>
                <w:rFonts w:ascii="宋体" w:hAnsi="宋体" w:cs="宋体"/>
                <w:snapToGrid w:val="0"/>
                <w:color w:val="000000"/>
                <w:kern w:val="0"/>
                <w:sz w:val="24"/>
                <w:szCs w:val="24"/>
              </w:rPr>
            </w:pPr>
            <w:r>
              <w:rPr>
                <w:rFonts w:ascii="宋体" w:hAnsi="宋体" w:cs="宋体"/>
                <w:snapToGrid w:val="0"/>
                <w:color w:val="000000"/>
                <w:spacing w:val="-8"/>
                <w:kern w:val="0"/>
                <w:sz w:val="24"/>
                <w:szCs w:val="24"/>
                <w14:textOutline w14:w="4356" w14:cap="flat" w14:cmpd="sng" w14:algn="ctr">
                  <w14:solidFill>
                    <w14:srgbClr w14:val="000000"/>
                  </w14:solidFill>
                  <w14:prstDash w14:val="solid"/>
                  <w14:miter w14:val="0"/>
                </w14:textOutline>
              </w:rPr>
              <w:t>成果要求：</w:t>
            </w:r>
          </w:p>
          <w:p>
            <w:pPr>
              <w:widowControl/>
              <w:kinsoku w:val="0"/>
              <w:autoSpaceDE w:val="0"/>
              <w:autoSpaceDN w:val="0"/>
              <w:adjustRightInd w:val="0"/>
              <w:snapToGrid w:val="0"/>
              <w:spacing w:before="140" w:line="306" w:lineRule="auto"/>
              <w:ind w:left="194" w:right="292" w:firstLine="485"/>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ascii="Times New Roman" w:hAnsi="Times New Roman" w:eastAsia="Times New Roman"/>
                <w:snapToGrid w:val="0"/>
                <w:color w:val="000000"/>
                <w:spacing w:val="-1"/>
                <w:kern w:val="0"/>
                <w:sz w:val="24"/>
                <w:szCs w:val="24"/>
              </w:rPr>
              <w:t>1</w:t>
            </w:r>
            <w:r>
              <w:rPr>
                <w:rFonts w:ascii="宋体" w:hAnsi="宋体" w:cs="宋体"/>
                <w:snapToGrid w:val="0"/>
                <w:color w:val="000000"/>
                <w:spacing w:val="-1"/>
                <w:kern w:val="0"/>
                <w:sz w:val="24"/>
                <w:szCs w:val="24"/>
              </w:rPr>
              <w:t>）研究总报告（包含高风险路段动态甄别及分级方</w:t>
            </w:r>
            <w:r>
              <w:rPr>
                <w:rFonts w:ascii="宋体" w:hAnsi="宋体" w:cs="宋体"/>
                <w:snapToGrid w:val="0"/>
                <w:color w:val="000000"/>
                <w:spacing w:val="8"/>
                <w:kern w:val="0"/>
                <w:sz w:val="24"/>
                <w:szCs w:val="24"/>
              </w:rPr>
              <w:t xml:space="preserve"> </w:t>
            </w:r>
            <w:r>
              <w:rPr>
                <w:rFonts w:ascii="宋体" w:hAnsi="宋体" w:cs="宋体"/>
                <w:snapToGrid w:val="0"/>
                <w:color w:val="000000"/>
                <w:spacing w:val="-8"/>
                <w:kern w:val="0"/>
                <w:sz w:val="24"/>
                <w:szCs w:val="24"/>
              </w:rPr>
              <w:t>法、</w:t>
            </w:r>
            <w:r>
              <w:rPr>
                <w:rFonts w:ascii="宋体" w:hAnsi="宋体" w:cs="宋体"/>
                <w:snapToGrid w:val="0"/>
                <w:color w:val="000000"/>
                <w:spacing w:val="61"/>
                <w:kern w:val="0"/>
                <w:sz w:val="24"/>
                <w:szCs w:val="24"/>
              </w:rPr>
              <w:t xml:space="preserve"> </w:t>
            </w:r>
            <w:r>
              <w:rPr>
                <w:rFonts w:ascii="宋体" w:hAnsi="宋体" w:cs="宋体"/>
                <w:snapToGrid w:val="0"/>
                <w:color w:val="000000"/>
                <w:spacing w:val="-8"/>
                <w:kern w:val="0"/>
                <w:sz w:val="24"/>
                <w:szCs w:val="24"/>
              </w:rPr>
              <w:t>不同等级高风险路段针对性的主动安全防控措施建</w:t>
            </w:r>
          </w:p>
        </w:tc>
      </w:tr>
    </w:tbl>
    <w:p>
      <w:pPr>
        <w:widowControl/>
        <w:kinsoku w:val="0"/>
        <w:autoSpaceDE w:val="0"/>
        <w:autoSpaceDN w:val="0"/>
        <w:adjustRightInd w:val="0"/>
        <w:snapToGrid w:val="0"/>
        <w:spacing w:before="60" w:line="180" w:lineRule="auto"/>
        <w:ind w:firstLine="4128"/>
        <w:jc w:val="left"/>
        <w:textAlignment w:val="baseline"/>
        <w:rPr>
          <w:rFonts w:ascii="宋体" w:hAnsi="宋体" w:cs="宋体"/>
          <w:snapToGrid w:val="0"/>
          <w:color w:val="000000"/>
          <w:kern w:val="0"/>
          <w:sz w:val="18"/>
          <w:szCs w:val="18"/>
        </w:rPr>
      </w:pPr>
      <w:r>
        <w:rPr>
          <w:rFonts w:ascii="宋体" w:hAnsi="宋体" w:cs="宋体"/>
          <w:snapToGrid w:val="0"/>
          <w:color w:val="000000"/>
          <w:kern w:val="0"/>
          <w:sz w:val="18"/>
          <w:szCs w:val="18"/>
          <w14:textOutline w14:w="3175" w14:cap="flat" w14:cmpd="sng" w14:algn="ctr">
            <w14:solidFill>
              <w14:srgbClr w14:val="000000"/>
            </w14:solidFill>
            <w14:prstDash w14:val="solid"/>
            <w14:miter w14:val="0"/>
          </w14:textOutline>
        </w:rPr>
        <w:t>3</w:t>
      </w:r>
    </w:p>
    <w:p>
      <w:pPr>
        <w:sectPr>
          <w:pgSz w:w="11900" w:h="16840"/>
          <w:pgMar w:top="1431" w:right="1785"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6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7" w:hRule="atLeast"/>
        </w:trPr>
        <w:tc>
          <w:tcPr>
            <w:tcW w:w="1700" w:type="dxa"/>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c>
          <w:tcPr>
            <w:tcW w:w="6601" w:type="dxa"/>
          </w:tcPr>
          <w:p>
            <w:pPr>
              <w:widowControl/>
              <w:kinsoku w:val="0"/>
              <w:autoSpaceDE w:val="0"/>
              <w:autoSpaceDN w:val="0"/>
              <w:adjustRightInd w:val="0"/>
              <w:snapToGrid w:val="0"/>
              <w:spacing w:before="117" w:line="185" w:lineRule="auto"/>
              <w:ind w:firstLine="195"/>
              <w:jc w:val="left"/>
              <w:textAlignment w:val="baseline"/>
              <w:rPr>
                <w:rFonts w:ascii="宋体" w:hAnsi="宋体" w:cs="宋体"/>
                <w:snapToGrid w:val="0"/>
                <w:color w:val="000000"/>
                <w:kern w:val="0"/>
                <w:sz w:val="24"/>
                <w:szCs w:val="24"/>
              </w:rPr>
            </w:pPr>
            <w:r>
              <w:rPr>
                <w:rFonts w:ascii="宋体" w:hAnsi="宋体" w:cs="宋体"/>
                <w:snapToGrid w:val="0"/>
                <w:color w:val="000000"/>
                <w:spacing w:val="-12"/>
                <w:kern w:val="0"/>
                <w:sz w:val="24"/>
                <w:szCs w:val="24"/>
              </w:rPr>
              <w:t>议</w:t>
            </w:r>
            <w:r>
              <w:rPr>
                <w:rFonts w:ascii="宋体" w:hAnsi="宋体" w:cs="宋体"/>
                <w:snapToGrid w:val="0"/>
                <w:color w:val="000000"/>
                <w:spacing w:val="-44"/>
                <w:kern w:val="0"/>
                <w:sz w:val="24"/>
                <w:szCs w:val="24"/>
              </w:rPr>
              <w:t>）；</w:t>
            </w:r>
          </w:p>
          <w:p>
            <w:pPr>
              <w:widowControl/>
              <w:kinsoku w:val="0"/>
              <w:autoSpaceDE w:val="0"/>
              <w:autoSpaceDN w:val="0"/>
              <w:adjustRightInd w:val="0"/>
              <w:snapToGrid w:val="0"/>
              <w:spacing w:before="160" w:line="360" w:lineRule="auto"/>
              <w:ind w:firstLine="456" w:firstLineChars="200"/>
              <w:jc w:val="left"/>
              <w:textAlignment w:val="baseline"/>
              <w:rPr>
                <w:rFonts w:ascii="宋体" w:hAnsi="宋体" w:cs="宋体"/>
                <w:snapToGrid w:val="0"/>
                <w:color w:val="000000"/>
                <w:spacing w:val="-6"/>
                <w:kern w:val="0"/>
                <w:sz w:val="24"/>
                <w:szCs w:val="24"/>
              </w:rPr>
            </w:pPr>
            <w:r>
              <w:rPr>
                <w:rFonts w:ascii="宋体" w:hAnsi="宋体" w:cs="宋体"/>
                <w:snapToGrid w:val="0"/>
                <w:color w:val="000000"/>
                <w:spacing w:val="-6"/>
                <w:kern w:val="0"/>
                <w:sz w:val="24"/>
                <w:szCs w:val="24"/>
              </w:rPr>
              <w:t>（2）《川西复杂环境下高速公路行车险态甄别与防控指南》 1 部（经专家评审通过）；</w:t>
            </w:r>
          </w:p>
          <w:p>
            <w:pPr>
              <w:widowControl/>
              <w:kinsoku w:val="0"/>
              <w:autoSpaceDE w:val="0"/>
              <w:autoSpaceDN w:val="0"/>
              <w:adjustRightInd w:val="0"/>
              <w:snapToGrid w:val="0"/>
              <w:spacing w:before="158" w:line="360" w:lineRule="auto"/>
              <w:ind w:left="193" w:right="304" w:firstLine="486"/>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Times New Roman" w:hAnsi="Times New Roman" w:eastAsia="Times New Roman"/>
                <w:snapToGrid w:val="0"/>
                <w:color w:val="000000"/>
                <w:spacing w:val="-2"/>
                <w:kern w:val="0"/>
                <w:sz w:val="24"/>
                <w:szCs w:val="24"/>
              </w:rPr>
              <w:t>3</w:t>
            </w:r>
            <w:r>
              <w:rPr>
                <w:rFonts w:ascii="宋体" w:hAnsi="宋体" w:cs="宋体"/>
                <w:snapToGrid w:val="0"/>
                <w:color w:val="000000"/>
                <w:spacing w:val="-2"/>
                <w:kern w:val="0"/>
                <w:sz w:val="24"/>
                <w:szCs w:val="24"/>
              </w:rPr>
              <w:t>）论文</w:t>
            </w:r>
            <w:r>
              <w:rPr>
                <w:rFonts w:ascii="宋体" w:hAnsi="宋体" w:cs="宋体"/>
                <w:snapToGrid w:val="0"/>
                <w:color w:val="000000"/>
                <w:spacing w:val="-42"/>
                <w:kern w:val="0"/>
                <w:sz w:val="24"/>
                <w:szCs w:val="24"/>
              </w:rPr>
              <w:t xml:space="preserve"> </w:t>
            </w:r>
            <w:r>
              <w:rPr>
                <w:rFonts w:ascii="Times New Roman" w:hAnsi="Times New Roman" w:eastAsia="Times New Roman"/>
                <w:snapToGrid w:val="0"/>
                <w:color w:val="000000"/>
                <w:spacing w:val="-2"/>
                <w:kern w:val="0"/>
                <w:sz w:val="24"/>
                <w:szCs w:val="24"/>
              </w:rPr>
              <w:t>2</w:t>
            </w:r>
            <w:r>
              <w:rPr>
                <w:rFonts w:ascii="Times New Roman" w:hAnsi="Times New Roman" w:eastAsia="Times New Roman"/>
                <w:snapToGrid w:val="0"/>
                <w:color w:val="000000"/>
                <w:spacing w:val="2"/>
                <w:kern w:val="0"/>
                <w:sz w:val="24"/>
                <w:szCs w:val="24"/>
              </w:rPr>
              <w:t xml:space="preserve"> </w:t>
            </w:r>
            <w:r>
              <w:rPr>
                <w:rFonts w:ascii="宋体" w:hAnsi="宋体" w:cs="宋体"/>
                <w:snapToGrid w:val="0"/>
                <w:color w:val="000000"/>
                <w:spacing w:val="-2"/>
                <w:kern w:val="0"/>
                <w:sz w:val="24"/>
                <w:szCs w:val="24"/>
              </w:rPr>
              <w:t>篇（与组织单位、主办单位联合发表，标</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注有本项目及编号，在</w:t>
            </w:r>
            <w:r>
              <w:rPr>
                <w:rFonts w:ascii="宋体" w:hAnsi="宋体" w:cs="宋体"/>
                <w:snapToGrid w:val="0"/>
                <w:color w:val="000000"/>
                <w:spacing w:val="-29"/>
                <w:kern w:val="0"/>
                <w:sz w:val="24"/>
                <w:szCs w:val="24"/>
              </w:rPr>
              <w:t xml:space="preserve"> </w:t>
            </w:r>
            <w:r>
              <w:rPr>
                <w:rFonts w:ascii="Times New Roman" w:hAnsi="Times New Roman" w:eastAsia="Times New Roman"/>
                <w:snapToGrid w:val="0"/>
                <w:color w:val="000000"/>
                <w:spacing w:val="-2"/>
                <w:kern w:val="0"/>
                <w:sz w:val="24"/>
                <w:szCs w:val="24"/>
              </w:rPr>
              <w:t>2020</w:t>
            </w:r>
            <w:r>
              <w:rPr>
                <w:rFonts w:ascii="Times New Roman" w:hAnsi="Times New Roman" w:eastAsia="Times New Roman"/>
                <w:snapToGrid w:val="0"/>
                <w:color w:val="000000"/>
                <w:spacing w:val="1"/>
                <w:w w:val="101"/>
                <w:kern w:val="0"/>
                <w:sz w:val="24"/>
                <w:szCs w:val="24"/>
              </w:rPr>
              <w:t xml:space="preserve"> </w:t>
            </w:r>
            <w:r>
              <w:rPr>
                <w:rFonts w:ascii="宋体" w:hAnsi="宋体" w:cs="宋体"/>
                <w:snapToGrid w:val="0"/>
                <w:color w:val="000000"/>
                <w:spacing w:val="-2"/>
                <w:kern w:val="0"/>
                <w:sz w:val="24"/>
                <w:szCs w:val="24"/>
              </w:rPr>
              <w:t>北大中文核心期刊要目总览期</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刊发表</w:t>
            </w:r>
            <w:r>
              <w:rPr>
                <w:rFonts w:ascii="宋体" w:hAnsi="宋体" w:cs="宋体"/>
                <w:snapToGrid w:val="0"/>
                <w:color w:val="000000"/>
                <w:spacing w:val="-43"/>
                <w:kern w:val="0"/>
                <w:sz w:val="24"/>
                <w:szCs w:val="24"/>
              </w:rPr>
              <w:t>）；</w:t>
            </w:r>
          </w:p>
          <w:p>
            <w:pPr>
              <w:widowControl/>
              <w:kinsoku w:val="0"/>
              <w:autoSpaceDE w:val="0"/>
              <w:autoSpaceDN w:val="0"/>
              <w:adjustRightInd w:val="0"/>
              <w:snapToGrid w:val="0"/>
              <w:spacing w:before="158" w:line="267" w:lineRule="auto"/>
              <w:ind w:left="193" w:right="304" w:firstLine="486"/>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（4）专利 1 项、软著 1 项（与组织单位、主办单位联 合申请）；</w:t>
            </w:r>
          </w:p>
          <w:p>
            <w:pPr>
              <w:widowControl/>
              <w:kinsoku w:val="0"/>
              <w:autoSpaceDE w:val="0"/>
              <w:autoSpaceDN w:val="0"/>
              <w:adjustRightInd w:val="0"/>
              <w:snapToGrid w:val="0"/>
              <w:spacing w:before="158" w:line="267" w:lineRule="auto"/>
              <w:ind w:left="193" w:right="304" w:firstLine="486"/>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（5） 人才培养：培养硕士研究生 1 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700" w:type="dxa"/>
          </w:tcPr>
          <w:p>
            <w:pPr>
              <w:widowControl/>
              <w:kinsoku w:val="0"/>
              <w:autoSpaceDE w:val="0"/>
              <w:autoSpaceDN w:val="0"/>
              <w:adjustRightInd w:val="0"/>
              <w:snapToGrid w:val="0"/>
              <w:spacing w:before="261" w:line="187" w:lineRule="auto"/>
              <w:ind w:firstLine="114"/>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研究试验费</w:t>
            </w:r>
          </w:p>
        </w:tc>
        <w:tc>
          <w:tcPr>
            <w:tcW w:w="6601" w:type="dxa"/>
          </w:tcPr>
          <w:p>
            <w:pPr>
              <w:widowControl/>
              <w:kinsoku w:val="0"/>
              <w:autoSpaceDE w:val="0"/>
              <w:autoSpaceDN w:val="0"/>
              <w:adjustRightInd w:val="0"/>
              <w:snapToGrid w:val="0"/>
              <w:spacing w:before="285" w:line="186" w:lineRule="auto"/>
              <w:ind w:firstLine="2780"/>
              <w:jc w:val="left"/>
              <w:textAlignment w:val="baseline"/>
              <w:rPr>
                <w:rFonts w:ascii="宋体" w:hAnsi="宋体" w:cs="宋体"/>
                <w:snapToGrid w:val="0"/>
                <w:color w:val="000000"/>
                <w:kern w:val="0"/>
                <w:szCs w:val="21"/>
              </w:rPr>
            </w:pPr>
            <w:r>
              <w:rPr>
                <w:rFonts w:ascii="Times New Roman" w:hAnsi="Times New Roman" w:eastAsia="Times New Roman"/>
                <w:b/>
                <w:bCs/>
                <w:snapToGrid w:val="0"/>
                <w:color w:val="000000"/>
                <w:spacing w:val="-2"/>
                <w:kern w:val="0"/>
                <w:szCs w:val="21"/>
              </w:rPr>
              <w:t>52.707</w:t>
            </w:r>
            <w:r>
              <w:rPr>
                <w:rFonts w:ascii="Times New Roman" w:hAnsi="Times New Roman" w:eastAsia="Times New Roman"/>
                <w:snapToGrid w:val="0"/>
                <w:color w:val="000000"/>
                <w:spacing w:val="8"/>
                <w:kern w:val="0"/>
                <w:szCs w:val="21"/>
              </w:rPr>
              <w:t xml:space="preserve"> </w:t>
            </w:r>
            <w:r>
              <w:rPr>
                <w:rFonts w:ascii="宋体" w:hAnsi="宋体" w:cs="宋体"/>
                <w:snapToGrid w:val="0"/>
                <w:color w:val="000000"/>
                <w:spacing w:val="-2"/>
                <w:kern w:val="0"/>
                <w:szCs w:val="21"/>
                <w14:textOutline w14:w="3835" w14:cap="flat" w14:cmpd="sng" w14:algn="ctr">
                  <w14:solidFill>
                    <w14:srgbClr w14:val="000000"/>
                  </w14:solidFill>
                  <w14:prstDash w14:val="solid"/>
                  <w14:miter w14:val="0"/>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700" w:type="dxa"/>
          </w:tcPr>
          <w:p>
            <w:pPr>
              <w:widowControl/>
              <w:kinsoku w:val="0"/>
              <w:autoSpaceDE w:val="0"/>
              <w:autoSpaceDN w:val="0"/>
              <w:adjustRightInd w:val="0"/>
              <w:snapToGrid w:val="0"/>
              <w:spacing w:before="256" w:line="187" w:lineRule="auto"/>
              <w:ind w:firstLine="116"/>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14:textOutline w14:w="4356" w14:cap="flat" w14:cmpd="sng" w14:algn="ctr">
                  <w14:solidFill>
                    <w14:srgbClr w14:val="000000"/>
                  </w14:solidFill>
                  <w14:prstDash w14:val="solid"/>
                  <w14:miter w14:val="0"/>
                </w14:textOutline>
              </w:rPr>
              <w:t>起止时间</w:t>
            </w:r>
          </w:p>
        </w:tc>
        <w:tc>
          <w:tcPr>
            <w:tcW w:w="6601" w:type="dxa"/>
          </w:tcPr>
          <w:p>
            <w:pPr>
              <w:widowControl/>
              <w:kinsoku w:val="0"/>
              <w:autoSpaceDE w:val="0"/>
              <w:autoSpaceDN w:val="0"/>
              <w:adjustRightInd w:val="0"/>
              <w:snapToGrid w:val="0"/>
              <w:spacing w:before="255" w:line="185" w:lineRule="auto"/>
              <w:ind w:firstLine="1854"/>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6"/>
                <w:kern w:val="0"/>
                <w:sz w:val="24"/>
                <w:szCs w:val="24"/>
              </w:rPr>
              <w:t>2021</w:t>
            </w:r>
            <w:r>
              <w:rPr>
                <w:rFonts w:ascii="Times New Roman" w:hAnsi="Times New Roman" w:eastAsia="Times New Roman"/>
                <w:snapToGrid w:val="0"/>
                <w:color w:val="000000"/>
                <w:spacing w:val="5"/>
                <w:w w:val="101"/>
                <w:kern w:val="0"/>
                <w:sz w:val="24"/>
                <w:szCs w:val="24"/>
              </w:rPr>
              <w:t xml:space="preserve"> </w:t>
            </w:r>
            <w:r>
              <w:rPr>
                <w:rFonts w:ascii="宋体" w:hAnsi="宋体" w:cs="宋体"/>
                <w:snapToGrid w:val="0"/>
                <w:color w:val="000000"/>
                <w:spacing w:val="-6"/>
                <w:kern w:val="0"/>
                <w:sz w:val="24"/>
                <w:szCs w:val="24"/>
              </w:rPr>
              <w:t>年</w:t>
            </w:r>
            <w:r>
              <w:rPr>
                <w:rFonts w:ascii="宋体" w:hAnsi="宋体" w:cs="宋体"/>
                <w:snapToGrid w:val="0"/>
                <w:color w:val="000000"/>
                <w:spacing w:val="-46"/>
                <w:kern w:val="0"/>
                <w:sz w:val="24"/>
                <w:szCs w:val="24"/>
              </w:rPr>
              <w:t xml:space="preserve"> </w:t>
            </w:r>
            <w:r>
              <w:rPr>
                <w:rFonts w:ascii="Times New Roman" w:hAnsi="Times New Roman" w:eastAsia="Times New Roman"/>
                <w:snapToGrid w:val="0"/>
                <w:color w:val="000000"/>
                <w:spacing w:val="-6"/>
                <w:kern w:val="0"/>
                <w:sz w:val="24"/>
                <w:szCs w:val="24"/>
              </w:rPr>
              <w:t>8</w:t>
            </w:r>
            <w:r>
              <w:rPr>
                <w:rFonts w:ascii="Times New Roman" w:hAnsi="Times New Roman" w:eastAsia="Times New Roman"/>
                <w:snapToGrid w:val="0"/>
                <w:color w:val="000000"/>
                <w:spacing w:val="3"/>
                <w:w w:val="101"/>
                <w:kern w:val="0"/>
                <w:sz w:val="24"/>
                <w:szCs w:val="24"/>
              </w:rPr>
              <w:t xml:space="preserve"> </w:t>
            </w:r>
            <w:r>
              <w:rPr>
                <w:rFonts w:ascii="宋体" w:hAnsi="宋体" w:cs="宋体"/>
                <w:snapToGrid w:val="0"/>
                <w:color w:val="000000"/>
                <w:spacing w:val="-6"/>
                <w:kern w:val="0"/>
                <w:sz w:val="24"/>
                <w:szCs w:val="24"/>
              </w:rPr>
              <w:t>月至</w:t>
            </w:r>
            <w:r>
              <w:rPr>
                <w:rFonts w:ascii="宋体" w:hAnsi="宋体" w:cs="宋体"/>
                <w:snapToGrid w:val="0"/>
                <w:color w:val="000000"/>
                <w:spacing w:val="-55"/>
                <w:kern w:val="0"/>
                <w:sz w:val="24"/>
                <w:szCs w:val="24"/>
              </w:rPr>
              <w:t xml:space="preserve"> </w:t>
            </w:r>
            <w:r>
              <w:rPr>
                <w:rFonts w:ascii="Times New Roman" w:hAnsi="Times New Roman" w:eastAsia="Times New Roman"/>
                <w:snapToGrid w:val="0"/>
                <w:color w:val="000000"/>
                <w:spacing w:val="-6"/>
                <w:kern w:val="0"/>
                <w:sz w:val="24"/>
                <w:szCs w:val="24"/>
              </w:rPr>
              <w:t>2022</w:t>
            </w:r>
            <w:r>
              <w:rPr>
                <w:rFonts w:ascii="Times New Roman" w:hAnsi="Times New Roman" w:eastAsia="Times New Roman"/>
                <w:snapToGrid w:val="0"/>
                <w:color w:val="000000"/>
                <w:spacing w:val="-2"/>
                <w:kern w:val="0"/>
                <w:sz w:val="24"/>
                <w:szCs w:val="24"/>
              </w:rPr>
              <w:t xml:space="preserve"> </w:t>
            </w:r>
            <w:r>
              <w:rPr>
                <w:rFonts w:ascii="宋体" w:hAnsi="宋体" w:cs="宋体"/>
                <w:snapToGrid w:val="0"/>
                <w:color w:val="000000"/>
                <w:spacing w:val="-6"/>
                <w:kern w:val="0"/>
                <w:sz w:val="24"/>
                <w:szCs w:val="24"/>
              </w:rPr>
              <w:t>年</w:t>
            </w:r>
            <w:r>
              <w:rPr>
                <w:rFonts w:ascii="宋体" w:hAnsi="宋体" w:cs="宋体"/>
                <w:snapToGrid w:val="0"/>
                <w:color w:val="000000"/>
                <w:spacing w:val="-32"/>
                <w:kern w:val="0"/>
                <w:sz w:val="24"/>
                <w:szCs w:val="24"/>
              </w:rPr>
              <w:t xml:space="preserve"> </w:t>
            </w:r>
            <w:r>
              <w:rPr>
                <w:rFonts w:ascii="Times New Roman" w:hAnsi="Times New Roman" w:eastAsia="Times New Roman"/>
                <w:snapToGrid w:val="0"/>
                <w:color w:val="000000"/>
                <w:spacing w:val="-6"/>
                <w:kern w:val="0"/>
                <w:sz w:val="24"/>
                <w:szCs w:val="24"/>
              </w:rPr>
              <w:t>12</w:t>
            </w:r>
            <w:r>
              <w:rPr>
                <w:rFonts w:ascii="Times New Roman" w:hAnsi="Times New Roman" w:eastAsia="Times New Roman"/>
                <w:snapToGrid w:val="0"/>
                <w:color w:val="000000"/>
                <w:spacing w:val="3"/>
                <w:w w:val="101"/>
                <w:kern w:val="0"/>
                <w:sz w:val="24"/>
                <w:szCs w:val="24"/>
              </w:rPr>
              <w:t xml:space="preserve"> </w:t>
            </w:r>
            <w:r>
              <w:rPr>
                <w:rFonts w:ascii="宋体" w:hAnsi="宋体" w:cs="宋体"/>
                <w:snapToGrid w:val="0"/>
                <w:color w:val="000000"/>
                <w:spacing w:val="-6"/>
                <w:kern w:val="0"/>
                <w:sz w:val="24"/>
                <w:szCs w:val="24"/>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00" w:type="dxa"/>
          </w:tcPr>
          <w:p>
            <w:pPr>
              <w:widowControl/>
              <w:kinsoku w:val="0"/>
              <w:autoSpaceDE w:val="0"/>
              <w:autoSpaceDN w:val="0"/>
              <w:adjustRightInd w:val="0"/>
              <w:snapToGrid w:val="0"/>
              <w:spacing w:before="118" w:line="187" w:lineRule="auto"/>
              <w:ind w:firstLine="130"/>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5"/>
                <w:kern w:val="0"/>
                <w:sz w:val="24"/>
                <w:szCs w:val="24"/>
                <w14:textOutline w14:w="4356" w14:cap="flat" w14:cmpd="sng" w14:algn="ctr">
                  <w14:solidFill>
                    <w14:srgbClr w14:val="000000"/>
                  </w14:solidFill>
                  <w14:prstDash w14:val="solid"/>
                  <w14:miter w14:val="0"/>
                </w14:textOutline>
              </w:rPr>
              <w:t>附件资料</w:t>
            </w:r>
          </w:p>
        </w:tc>
        <w:tc>
          <w:tcPr>
            <w:tcW w:w="6601" w:type="dxa"/>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bl>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宋体" w:hAnsi="Arial" w:eastAsia="Arial" w:cs="Arial"/>
          <w:snapToGrid w:val="0"/>
          <w:color w:val="000000"/>
          <w:kern w:val="0"/>
          <w:szCs w:val="21"/>
        </w:rPr>
      </w:pPr>
    </w:p>
    <w:p>
      <w:pPr>
        <w:sectPr>
          <w:pgSz w:w="11900" w:h="16840"/>
          <w:pgMar w:top="1431" w:right="1785" w:bottom="0" w:left="1785" w:header="0" w:footer="0" w:gutter="0"/>
          <w:cols w:space="720" w:num="1"/>
        </w:sectPr>
      </w:pPr>
    </w:p>
    <w:p>
      <w:pPr>
        <w:widowControl/>
        <w:kinsoku w:val="0"/>
        <w:autoSpaceDE w:val="0"/>
        <w:autoSpaceDN w:val="0"/>
        <w:adjustRightInd w:val="0"/>
        <w:snapToGrid w:val="0"/>
        <w:spacing w:before="160" w:line="187" w:lineRule="auto"/>
        <w:ind w:firstLine="32"/>
        <w:jc w:val="left"/>
        <w:textAlignment w:val="baseline"/>
        <w:outlineLvl w:val="0"/>
        <w:rPr>
          <w:rFonts w:ascii="黑体" w:hAnsi="黑体" w:eastAsia="黑体" w:cs="黑体"/>
          <w:snapToGrid w:val="0"/>
          <w:color w:val="000000"/>
          <w:kern w:val="0"/>
          <w:sz w:val="32"/>
          <w:szCs w:val="32"/>
        </w:rPr>
      </w:pPr>
      <w:r>
        <w:rPr>
          <w:rFonts w:ascii="黑体" w:hAnsi="黑体" w:eastAsia="黑体" w:cs="黑体"/>
          <w:snapToGrid w:val="0"/>
          <w:color w:val="000000"/>
          <w:spacing w:val="-1"/>
          <w:kern w:val="0"/>
          <w:sz w:val="32"/>
          <w:szCs w:val="32"/>
          <w14:textOutline w14:w="5791" w14:cap="flat" w14:cmpd="sng" w14:algn="ctr">
            <w14:solidFill>
              <w14:srgbClr w14:val="000000"/>
            </w14:solidFill>
            <w14:prstDash w14:val="solid"/>
            <w14:miter w14:val="0"/>
          </w14:textOutline>
        </w:rPr>
        <w:t>一、项目类别及依据</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12" w:hRule="atLeast"/>
        </w:trPr>
        <w:tc>
          <w:tcPr>
            <w:tcW w:w="8526" w:type="dxa"/>
          </w:tcPr>
          <w:p>
            <w:pPr>
              <w:widowControl/>
              <w:kinsoku w:val="0"/>
              <w:autoSpaceDE w:val="0"/>
              <w:autoSpaceDN w:val="0"/>
              <w:adjustRightInd w:val="0"/>
              <w:snapToGrid w:val="0"/>
              <w:spacing w:before="39" w:line="330" w:lineRule="auto"/>
              <w:ind w:left="100" w:right="104" w:firstLine="496"/>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根据四川藏区高速公路科研规划，联合技术攻关主要由防灾减灾、运营安</w:t>
            </w:r>
            <w:r>
              <w:rPr>
                <w:rFonts w:ascii="宋体" w:hAnsi="宋体" w:cs="宋体"/>
                <w:snapToGrid w:val="0"/>
                <w:color w:val="000000"/>
                <w:spacing w:val="11"/>
                <w:kern w:val="0"/>
                <w:sz w:val="24"/>
                <w:szCs w:val="24"/>
              </w:rPr>
              <w:t xml:space="preserve"> </w:t>
            </w:r>
            <w:r>
              <w:rPr>
                <w:rFonts w:ascii="宋体" w:hAnsi="宋体" w:cs="宋体"/>
                <w:snapToGrid w:val="0"/>
                <w:color w:val="000000"/>
                <w:spacing w:val="-5"/>
                <w:kern w:val="0"/>
                <w:sz w:val="24"/>
                <w:szCs w:val="24"/>
              </w:rPr>
              <w:t>全、经济节能及重大工程</w:t>
            </w:r>
            <w:r>
              <w:rPr>
                <w:rFonts w:ascii="宋体" w:hAnsi="宋体" w:cs="宋体"/>
                <w:snapToGrid w:val="0"/>
                <w:color w:val="000000"/>
                <w:spacing w:val="-29"/>
                <w:kern w:val="0"/>
                <w:sz w:val="24"/>
                <w:szCs w:val="24"/>
              </w:rPr>
              <w:t xml:space="preserve"> </w:t>
            </w:r>
            <w:r>
              <w:rPr>
                <w:rFonts w:ascii="宋体" w:hAnsi="宋体" w:cs="宋体"/>
                <w:snapToGrid w:val="0"/>
                <w:color w:val="000000"/>
                <w:spacing w:val="-5"/>
                <w:kern w:val="0"/>
                <w:sz w:val="24"/>
                <w:szCs w:val="24"/>
              </w:rPr>
              <w:t>４</w:t>
            </w:r>
            <w:r>
              <w:rPr>
                <w:rFonts w:ascii="宋体" w:hAnsi="宋体" w:cs="宋体"/>
                <w:snapToGrid w:val="0"/>
                <w:color w:val="000000"/>
                <w:spacing w:val="-35"/>
                <w:kern w:val="0"/>
                <w:sz w:val="24"/>
                <w:szCs w:val="24"/>
              </w:rPr>
              <w:t xml:space="preserve"> </w:t>
            </w:r>
            <w:r>
              <w:rPr>
                <w:rFonts w:ascii="宋体" w:hAnsi="宋体" w:cs="宋体"/>
                <w:snapToGrid w:val="0"/>
                <w:color w:val="000000"/>
                <w:spacing w:val="-5"/>
                <w:kern w:val="0"/>
                <w:sz w:val="24"/>
                <w:szCs w:val="24"/>
              </w:rPr>
              <w:t>类攻关项目组成，并在</w:t>
            </w:r>
            <w:r>
              <w:rPr>
                <w:rFonts w:ascii="宋体" w:hAnsi="宋体" w:cs="宋体"/>
                <w:snapToGrid w:val="0"/>
                <w:color w:val="000000"/>
                <w:spacing w:val="-55"/>
                <w:kern w:val="0"/>
                <w:sz w:val="24"/>
                <w:szCs w:val="24"/>
              </w:rPr>
              <w:t xml:space="preserve"> </w:t>
            </w:r>
            <w:r>
              <w:rPr>
                <w:rFonts w:ascii="宋体" w:hAnsi="宋体" w:cs="宋体"/>
                <w:snapToGrid w:val="0"/>
                <w:color w:val="000000"/>
                <w:spacing w:val="-5"/>
                <w:kern w:val="0"/>
                <w:sz w:val="24"/>
                <w:szCs w:val="24"/>
              </w:rPr>
              <w:t>４</w:t>
            </w:r>
            <w:r>
              <w:rPr>
                <w:rFonts w:ascii="宋体" w:hAnsi="宋体" w:cs="宋体"/>
                <w:snapToGrid w:val="0"/>
                <w:color w:val="000000"/>
                <w:spacing w:val="-35"/>
                <w:kern w:val="0"/>
                <w:sz w:val="24"/>
                <w:szCs w:val="24"/>
              </w:rPr>
              <w:t xml:space="preserve"> </w:t>
            </w:r>
            <w:r>
              <w:rPr>
                <w:rFonts w:ascii="宋体" w:hAnsi="宋体" w:cs="宋体"/>
                <w:snapToGrid w:val="0"/>
                <w:color w:val="000000"/>
                <w:spacing w:val="-5"/>
                <w:kern w:val="0"/>
                <w:sz w:val="24"/>
                <w:szCs w:val="24"/>
              </w:rPr>
              <w:t>类攻关项目名下确定了相</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应的研究课题，</w:t>
            </w:r>
            <w:r>
              <w:rPr>
                <w:rFonts w:ascii="宋体" w:hAnsi="宋体" w:cs="宋体"/>
                <w:snapToGrid w:val="0"/>
                <w:color w:val="000000"/>
                <w:spacing w:val="104"/>
                <w:kern w:val="0"/>
                <w:sz w:val="24"/>
                <w:szCs w:val="24"/>
              </w:rPr>
              <w:t xml:space="preserve"> </w:t>
            </w:r>
            <w:r>
              <w:rPr>
                <w:rFonts w:ascii="宋体" w:hAnsi="宋体" w:cs="宋体"/>
                <w:snapToGrid w:val="0"/>
                <w:color w:val="000000"/>
                <w:spacing w:val="-2"/>
                <w:kern w:val="0"/>
                <w:sz w:val="24"/>
                <w:szCs w:val="24"/>
              </w:rPr>
              <w:t>具体的实施载体为研究课题项下的相关专题研究。本次开展的</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14:textOutline w14:w="4356" w14:cap="flat" w14:cmpd="sng" w14:algn="ctr">
                  <w14:solidFill>
                    <w14:srgbClr w14:val="000000"/>
                  </w14:solidFill>
                  <w14:prstDash w14:val="solid"/>
                  <w14:miter w14:val="0"/>
                </w14:textOutline>
              </w:rPr>
              <w:t>“川西复杂环境下高速公路行车险态甄别方法与防控体系研究”</w:t>
            </w:r>
            <w:r>
              <w:rPr>
                <w:rFonts w:ascii="宋体" w:hAnsi="宋体" w:cs="宋体"/>
                <w:snapToGrid w:val="0"/>
                <w:color w:val="000000"/>
                <w:spacing w:val="4"/>
                <w:kern w:val="0"/>
                <w:sz w:val="24"/>
                <w:szCs w:val="24"/>
              </w:rPr>
              <w:t>属于运营安全</w:t>
            </w:r>
            <w:r>
              <w:rPr>
                <w:rFonts w:ascii="宋体" w:hAnsi="宋体" w:cs="宋体"/>
                <w:snapToGrid w:val="0"/>
                <w:color w:val="000000"/>
                <w:spacing w:val="20"/>
                <w:kern w:val="0"/>
                <w:sz w:val="24"/>
                <w:szCs w:val="24"/>
              </w:rPr>
              <w:t xml:space="preserve"> </w:t>
            </w:r>
            <w:r>
              <w:rPr>
                <w:rFonts w:ascii="宋体" w:hAnsi="宋体" w:cs="宋体"/>
                <w:snapToGrid w:val="0"/>
                <w:color w:val="000000"/>
                <w:spacing w:val="4"/>
                <w:kern w:val="0"/>
                <w:sz w:val="24"/>
                <w:szCs w:val="24"/>
              </w:rPr>
              <w:t>类项目“川藏高原梯度带复杂环境下高速公路运营安全监控预警及智能化技术</w:t>
            </w:r>
            <w:r>
              <w:rPr>
                <w:rFonts w:ascii="宋体" w:hAnsi="宋体" w:cs="宋体"/>
                <w:snapToGrid w:val="0"/>
                <w:color w:val="000000"/>
                <w:spacing w:val="20"/>
                <w:kern w:val="0"/>
                <w:sz w:val="24"/>
                <w:szCs w:val="24"/>
              </w:rPr>
              <w:t xml:space="preserve"> </w:t>
            </w:r>
            <w:r>
              <w:rPr>
                <w:rFonts w:ascii="宋体" w:hAnsi="宋体" w:cs="宋体"/>
                <w:snapToGrid w:val="0"/>
                <w:color w:val="000000"/>
                <w:kern w:val="0"/>
                <w:sz w:val="24"/>
                <w:szCs w:val="24"/>
              </w:rPr>
              <w:t>研究”相关研究课题的专题研究。</w:t>
            </w:r>
          </w:p>
        </w:tc>
      </w:tr>
    </w:tbl>
    <w:p>
      <w:pPr>
        <w:widowControl/>
        <w:kinsoku w:val="0"/>
        <w:autoSpaceDE w:val="0"/>
        <w:autoSpaceDN w:val="0"/>
        <w:adjustRightInd w:val="0"/>
        <w:snapToGrid w:val="0"/>
        <w:spacing w:before="150" w:line="187" w:lineRule="auto"/>
        <w:ind w:firstLine="32"/>
        <w:jc w:val="left"/>
        <w:textAlignment w:val="baseline"/>
        <w:outlineLvl w:val="0"/>
        <w:rPr>
          <w:rFonts w:ascii="黑体" w:hAnsi="黑体" w:eastAsia="黑体" w:cs="黑体"/>
          <w:snapToGrid w:val="0"/>
          <w:color w:val="000000"/>
          <w:kern w:val="0"/>
          <w:sz w:val="32"/>
          <w:szCs w:val="32"/>
        </w:rPr>
      </w:pPr>
      <w:r>
        <w:rPr>
          <w:rFonts w:ascii="黑体" w:hAnsi="黑体" w:eastAsia="黑体" w:cs="黑体"/>
          <w:snapToGrid w:val="0"/>
          <w:color w:val="000000"/>
          <w:spacing w:val="-1"/>
          <w:kern w:val="0"/>
          <w:sz w:val="32"/>
          <w:szCs w:val="32"/>
          <w14:textOutline w14:w="5791" w14:cap="flat" w14:cmpd="sng" w14:algn="ctr">
            <w14:solidFill>
              <w14:srgbClr w14:val="000000"/>
            </w14:solidFill>
            <w14:prstDash w14:val="solid"/>
            <w14:miter w14:val="0"/>
          </w14:textOutline>
        </w:rPr>
        <w:t>二、研究目的及内容</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813" w:hRule="atLeast"/>
        </w:trPr>
        <w:tc>
          <w:tcPr>
            <w:tcW w:w="8526" w:type="dxa"/>
          </w:tcPr>
          <w:p>
            <w:pPr>
              <w:widowControl/>
              <w:kinsoku w:val="0"/>
              <w:autoSpaceDE w:val="0"/>
              <w:autoSpaceDN w:val="0"/>
              <w:adjustRightInd w:val="0"/>
              <w:snapToGrid w:val="0"/>
              <w:spacing w:before="37" w:line="185" w:lineRule="auto"/>
              <w:ind w:firstLine="123"/>
              <w:jc w:val="left"/>
              <w:textAlignment w:val="baseline"/>
              <w:outlineLvl w:val="1"/>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1.</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国内外研究现状</w:t>
            </w:r>
          </w:p>
          <w:p>
            <w:pPr>
              <w:widowControl/>
              <w:kinsoku w:val="0"/>
              <w:autoSpaceDE w:val="0"/>
              <w:autoSpaceDN w:val="0"/>
              <w:adjustRightInd w:val="0"/>
              <w:snapToGrid w:val="0"/>
              <w:spacing w:before="225" w:line="185" w:lineRule="auto"/>
              <w:ind w:firstLine="606"/>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1.1</w:t>
            </w:r>
            <w:r>
              <w:rPr>
                <w:rFonts w:ascii="Times New Roman" w:hAnsi="Times New Roman" w:eastAsia="Times New Roman"/>
                <w:snapToGrid w:val="0"/>
                <w:color w:val="000000"/>
                <w:spacing w:val="14"/>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高风险路段识别方法研究</w:t>
            </w:r>
          </w:p>
          <w:p>
            <w:pPr>
              <w:widowControl/>
              <w:kinsoku w:val="0"/>
              <w:autoSpaceDE w:val="0"/>
              <w:autoSpaceDN w:val="0"/>
              <w:adjustRightInd w:val="0"/>
              <w:snapToGrid w:val="0"/>
              <w:spacing w:before="175" w:line="352" w:lineRule="auto"/>
              <w:ind w:left="116" w:right="104" w:firstLine="526"/>
              <w:jc w:val="left"/>
              <w:textAlignment w:val="baseline"/>
              <w:rPr>
                <w:rFonts w:ascii="宋体" w:hAnsi="宋体" w:cs="宋体"/>
                <w:snapToGrid w:val="0"/>
                <w:color w:val="000000"/>
                <w:kern w:val="0"/>
                <w:sz w:val="24"/>
                <w:szCs w:val="24"/>
              </w:rPr>
            </w:pPr>
            <w:r>
              <w:rPr>
                <w:rFonts w:ascii="宋体" w:hAnsi="宋体" w:cs="宋体"/>
                <w:snapToGrid w:val="0"/>
                <w:color w:val="000000"/>
                <w:spacing w:val="6"/>
                <w:kern w:val="0"/>
                <w:sz w:val="24"/>
                <w:szCs w:val="24"/>
              </w:rPr>
              <w:t>目前，国内外在高风险路段的鉴别方法方面取得了较多研究成果。</w:t>
            </w:r>
            <w:r>
              <w:rPr>
                <w:rFonts w:ascii="Times New Roman" w:hAnsi="Times New Roman" w:eastAsia="Times New Roman"/>
                <w:snapToGrid w:val="0"/>
                <w:color w:val="000000"/>
                <w:spacing w:val="6"/>
                <w:kern w:val="0"/>
                <w:sz w:val="24"/>
                <w:szCs w:val="24"/>
              </w:rPr>
              <w:t>Dereli</w:t>
            </w:r>
            <w:r>
              <w:rPr>
                <w:rFonts w:ascii="Times New Roman" w:hAnsi="Times New Roman" w:eastAsia="Times New Roman"/>
                <w:snapToGrid w:val="0"/>
                <w:color w:val="000000"/>
                <w:w w:val="101"/>
                <w:kern w:val="0"/>
                <w:sz w:val="24"/>
                <w:szCs w:val="24"/>
              </w:rPr>
              <w:t xml:space="preserve"> </w:t>
            </w:r>
            <w:r>
              <w:rPr>
                <w:rFonts w:ascii="宋体" w:hAnsi="宋体" w:cs="宋体"/>
                <w:snapToGrid w:val="0"/>
                <w:color w:val="000000"/>
                <w:spacing w:val="4"/>
                <w:kern w:val="0"/>
                <w:sz w:val="24"/>
                <w:szCs w:val="24"/>
              </w:rPr>
              <w:t xml:space="preserve">等人建立一个描述性模型，基于模型的空间统计方法确定交通事故黑点，主要 采用了泊松回归，负二项回归和经验贝叶斯这三种方法来确定事故黑点，经验 </w:t>
            </w:r>
            <w:r>
              <w:rPr>
                <w:rFonts w:ascii="宋体" w:hAnsi="宋体" w:cs="宋体"/>
                <w:snapToGrid w:val="0"/>
                <w:color w:val="000000"/>
                <w:spacing w:val="-1"/>
                <w:kern w:val="0"/>
                <w:sz w:val="24"/>
                <w:szCs w:val="24"/>
              </w:rPr>
              <w:t>证，经验贝叶斯方法在准确性和一致性方面提供了最好的结果。</w:t>
            </w:r>
            <w:r>
              <w:rPr>
                <w:rFonts w:ascii="Times New Roman" w:hAnsi="Times New Roman" w:eastAsia="Times New Roman"/>
                <w:snapToGrid w:val="0"/>
                <w:color w:val="000000"/>
                <w:spacing w:val="-1"/>
                <w:kern w:val="0"/>
                <w:sz w:val="24"/>
                <w:szCs w:val="24"/>
              </w:rPr>
              <w:t>Elvik</w:t>
            </w:r>
            <w:r>
              <w:rPr>
                <w:rFonts w:ascii="宋体" w:hAnsi="宋体" w:cs="宋体"/>
                <w:snapToGrid w:val="0"/>
                <w:color w:val="000000"/>
                <w:spacing w:val="-1"/>
                <w:kern w:val="0"/>
                <w:sz w:val="24"/>
                <w:szCs w:val="24"/>
              </w:rPr>
              <w:t>等人通过</w:t>
            </w:r>
            <w:r>
              <w:rPr>
                <w:rFonts w:ascii="宋体" w:hAnsi="宋体" w:cs="宋体"/>
                <w:snapToGrid w:val="0"/>
                <w:color w:val="000000"/>
                <w:spacing w:val="4"/>
                <w:kern w:val="0"/>
                <w:sz w:val="24"/>
                <w:szCs w:val="24"/>
              </w:rPr>
              <w:t>实地调查选择了驾驶员能够接受的最高事故率作为交通事故的临界阈值，并且在该阈值确定之前还考虑了道路的长度、交通流特性及事故的惨重程度，最终</w:t>
            </w:r>
            <w:r>
              <w:rPr>
                <w:rFonts w:ascii="宋体" w:hAnsi="宋体" w:cs="宋体"/>
                <w:snapToGrid w:val="0"/>
                <w:color w:val="000000"/>
                <w:kern w:val="0"/>
                <w:sz w:val="24"/>
                <w:szCs w:val="24"/>
              </w:rPr>
              <w:t>根据显著性水平，在不同的临界阈值下确定事故黑点。</w:t>
            </w:r>
            <w:r>
              <w:rPr>
                <w:rFonts w:ascii="Times New Roman" w:hAnsi="Times New Roman" w:eastAsia="Times New Roman"/>
                <w:snapToGrid w:val="0"/>
                <w:color w:val="000000"/>
                <w:kern w:val="0"/>
                <w:sz w:val="24"/>
                <w:szCs w:val="24"/>
              </w:rPr>
              <w:t>Ghadi</w:t>
            </w:r>
            <w:r>
              <w:rPr>
                <w:rFonts w:ascii="Times New Roman" w:hAnsi="Times New Roman" w:eastAsia="Times New Roman"/>
                <w:snapToGrid w:val="0"/>
                <w:color w:val="000000"/>
                <w:spacing w:val="45"/>
                <w:kern w:val="0"/>
                <w:sz w:val="24"/>
                <w:szCs w:val="24"/>
              </w:rPr>
              <w:t xml:space="preserve"> </w:t>
            </w:r>
            <w:r>
              <w:rPr>
                <w:rFonts w:ascii="宋体" w:hAnsi="宋体" w:cs="宋体"/>
                <w:snapToGrid w:val="0"/>
                <w:color w:val="000000"/>
                <w:kern w:val="0"/>
                <w:sz w:val="24"/>
                <w:szCs w:val="24"/>
              </w:rPr>
              <w:t>等人介绍了几十</w:t>
            </w:r>
            <w:r>
              <w:rPr>
                <w:rFonts w:ascii="宋体" w:hAnsi="宋体" w:cs="宋体"/>
                <w:snapToGrid w:val="0"/>
                <w:color w:val="000000"/>
                <w:spacing w:val="4"/>
                <w:kern w:val="0"/>
                <w:sz w:val="24"/>
                <w:szCs w:val="24"/>
              </w:rPr>
              <w:t>年来不同学者鉴别事故黑点的研究方法，在黑点识别的过程中，主要有三种方</w:t>
            </w:r>
            <w:r>
              <w:rPr>
                <w:rFonts w:ascii="宋体" w:hAnsi="宋体" w:cs="宋体"/>
                <w:snapToGrid w:val="0"/>
                <w:color w:val="000000"/>
                <w:spacing w:val="-18"/>
                <w:kern w:val="0"/>
                <w:sz w:val="24"/>
                <w:szCs w:val="24"/>
              </w:rPr>
              <w:t>法：筛选法、聚类法和碰撞预测法，同时介绍了相关文献和案例研究，描述了</w:t>
            </w:r>
            <w:r>
              <w:rPr>
                <w:rFonts w:ascii="宋体" w:hAnsi="宋体" w:cs="宋体"/>
                <w:snapToGrid w:val="0"/>
                <w:color w:val="000000"/>
                <w:spacing w:val="-1"/>
                <w:kern w:val="0"/>
                <w:sz w:val="24"/>
                <w:szCs w:val="24"/>
              </w:rPr>
              <w:t>每种方法的优点或缺点。方守恩等人对国内外的交通事故多发</w:t>
            </w:r>
            <w:r>
              <w:rPr>
                <w:rFonts w:hint="eastAsia" w:ascii="宋体" w:hAnsi="宋体" w:cs="宋体"/>
                <w:snapToGrid w:val="0"/>
                <w:color w:val="000000"/>
                <w:spacing w:val="-1"/>
                <w:kern w:val="0"/>
                <w:sz w:val="24"/>
                <w:szCs w:val="24"/>
              </w:rPr>
              <w:t>路段</w:t>
            </w:r>
            <w:r>
              <w:rPr>
                <w:rFonts w:ascii="宋体" w:hAnsi="宋体" w:cs="宋体"/>
                <w:snapToGrid w:val="0"/>
                <w:color w:val="000000"/>
                <w:spacing w:val="-1"/>
                <w:kern w:val="0"/>
                <w:sz w:val="24"/>
                <w:szCs w:val="24"/>
              </w:rPr>
              <w:t>的鉴别方法进</w:t>
            </w:r>
            <w:r>
              <w:rPr>
                <w:rFonts w:ascii="宋体" w:hAnsi="宋体" w:cs="宋体"/>
                <w:snapToGrid w:val="0"/>
                <w:color w:val="000000"/>
                <w:spacing w:val="4"/>
                <w:kern w:val="0"/>
                <w:sz w:val="24"/>
                <w:szCs w:val="24"/>
              </w:rPr>
              <w:t xml:space="preserve">行了综合分析，最终提出了从我国道路实际运营状况出发的事故多发路段鉴别 </w:t>
            </w:r>
            <w:r>
              <w:rPr>
                <w:rFonts w:ascii="宋体" w:hAnsi="宋体" w:cs="宋体"/>
                <w:snapToGrid w:val="0"/>
                <w:color w:val="000000"/>
                <w:spacing w:val="-7"/>
                <w:kern w:val="0"/>
                <w:sz w:val="24"/>
                <w:szCs w:val="24"/>
              </w:rPr>
              <w:t>新方法：累计频率曲线法，但是该方法在确定事故多发</w:t>
            </w:r>
            <w:r>
              <w:rPr>
                <w:rFonts w:hint="eastAsia" w:ascii="宋体" w:hAnsi="宋体" w:cs="宋体"/>
                <w:snapToGrid w:val="0"/>
                <w:color w:val="000000"/>
                <w:spacing w:val="-7"/>
                <w:kern w:val="0"/>
                <w:sz w:val="24"/>
                <w:szCs w:val="24"/>
              </w:rPr>
              <w:t>路段</w:t>
            </w:r>
            <w:r>
              <w:rPr>
                <w:rFonts w:ascii="宋体" w:hAnsi="宋体" w:cs="宋体"/>
                <w:snapToGrid w:val="0"/>
                <w:color w:val="000000"/>
                <w:spacing w:val="-7"/>
                <w:kern w:val="0"/>
                <w:sz w:val="24"/>
                <w:szCs w:val="24"/>
              </w:rPr>
              <w:t>之前没有考虑交通事</w:t>
            </w:r>
            <w:r>
              <w:rPr>
                <w:rFonts w:ascii="宋体" w:hAnsi="宋体" w:cs="宋体"/>
                <w:snapToGrid w:val="0"/>
                <w:color w:val="000000"/>
                <w:spacing w:val="-2"/>
                <w:kern w:val="0"/>
                <w:sz w:val="24"/>
                <w:szCs w:val="24"/>
              </w:rPr>
              <w:t>故伤亡人数，得到的结果中有可能会造成真正事故多发路段被忽略。王健和卢</w:t>
            </w:r>
            <w:r>
              <w:rPr>
                <w:rFonts w:ascii="宋体" w:hAnsi="宋体" w:cs="宋体"/>
                <w:snapToGrid w:val="0"/>
                <w:color w:val="000000"/>
                <w:spacing w:val="-1"/>
                <w:kern w:val="0"/>
                <w:sz w:val="24"/>
                <w:szCs w:val="24"/>
              </w:rPr>
              <w:t>锡凤提出了基于灰色聚类评价的事故黑点鉴别方法，将评价路段单元划分为</w:t>
            </w:r>
            <w:r>
              <w:rPr>
                <w:rFonts w:ascii="宋体" w:hAnsi="宋体" w:cs="宋体"/>
                <w:snapToGrid w:val="0"/>
                <w:color w:val="000000"/>
                <w:spacing w:val="-16"/>
                <w:kern w:val="0"/>
                <w:sz w:val="24"/>
                <w:szCs w:val="24"/>
              </w:rPr>
              <w:t xml:space="preserve"> </w:t>
            </w:r>
            <w:r>
              <w:rPr>
                <w:rFonts w:ascii="Times New Roman" w:hAnsi="Times New Roman" w:eastAsia="Times New Roman"/>
                <w:snapToGrid w:val="0"/>
                <w:color w:val="000000"/>
                <w:spacing w:val="-1"/>
                <w:kern w:val="0"/>
                <w:sz w:val="24"/>
                <w:szCs w:val="24"/>
              </w:rPr>
              <w:t>3</w:t>
            </w:r>
            <w:r>
              <w:rPr>
                <w:rFonts w:ascii="Times New Roman" w:hAnsi="Times New Roman" w:eastAsia="Times New Roman"/>
                <w:snapToGrid w:val="0"/>
                <w:color w:val="000000"/>
                <w:kern w:val="0"/>
                <w:sz w:val="24"/>
                <w:szCs w:val="24"/>
              </w:rPr>
              <w:t xml:space="preserve"> </w:t>
            </w:r>
            <w:r>
              <w:rPr>
                <w:rFonts w:ascii="宋体" w:hAnsi="宋体" w:cs="宋体"/>
                <w:snapToGrid w:val="0"/>
                <w:color w:val="000000"/>
                <w:spacing w:val="-2"/>
                <w:kern w:val="0"/>
                <w:sz w:val="24"/>
                <w:szCs w:val="24"/>
              </w:rPr>
              <w:t>类：正常路段、一般路段及事故黑点路段，将具有线形条件、环境特性及交通</w:t>
            </w:r>
            <w:r>
              <w:rPr>
                <w:rFonts w:ascii="宋体" w:hAnsi="宋体" w:cs="宋体"/>
                <w:snapToGrid w:val="0"/>
                <w:color w:val="000000"/>
                <w:spacing w:val="4"/>
                <w:kern w:val="0"/>
                <w:sz w:val="24"/>
                <w:szCs w:val="24"/>
              </w:rPr>
              <w:t>流特性这三种属性相似的事故黑点归为一类，在鉴别出事故黑点之后，采用相</w:t>
            </w:r>
            <w:r>
              <w:rPr>
                <w:rFonts w:ascii="宋体" w:hAnsi="宋体" w:cs="宋体"/>
                <w:snapToGrid w:val="0"/>
                <w:color w:val="000000"/>
                <w:spacing w:val="-6"/>
                <w:kern w:val="0"/>
                <w:sz w:val="24"/>
                <w:szCs w:val="24"/>
              </w:rPr>
              <w:t>关算法对交通事故的原因进行分析。孟祥海等人建立的基于三层</w:t>
            </w:r>
            <w:r>
              <w:rPr>
                <w:rFonts w:ascii="宋体" w:hAnsi="宋体" w:cs="宋体"/>
                <w:snapToGrid w:val="0"/>
                <w:color w:val="000000"/>
                <w:spacing w:val="-66"/>
                <w:kern w:val="0"/>
                <w:sz w:val="24"/>
                <w:szCs w:val="24"/>
              </w:rPr>
              <w:t xml:space="preserve"> </w:t>
            </w:r>
            <w:r>
              <w:rPr>
                <w:rFonts w:ascii="Times New Roman" w:hAnsi="Times New Roman" w:eastAsia="Times New Roman"/>
                <w:snapToGrid w:val="0"/>
                <w:color w:val="000000"/>
                <w:spacing w:val="-6"/>
                <w:kern w:val="0"/>
                <w:sz w:val="24"/>
                <w:szCs w:val="24"/>
              </w:rPr>
              <w:t xml:space="preserve">BP </w:t>
            </w:r>
            <w:r>
              <w:rPr>
                <w:rFonts w:ascii="宋体" w:hAnsi="宋体" w:cs="宋体"/>
                <w:snapToGrid w:val="0"/>
                <w:color w:val="000000"/>
                <w:spacing w:val="-6"/>
                <w:kern w:val="0"/>
                <w:sz w:val="24"/>
                <w:szCs w:val="24"/>
              </w:rPr>
              <w:t>神经网络的</w:t>
            </w:r>
            <w:r>
              <w:rPr>
                <w:rFonts w:ascii="宋体" w:hAnsi="宋体" w:cs="宋体"/>
                <w:snapToGrid w:val="0"/>
                <w:color w:val="000000"/>
                <w:spacing w:val="-1"/>
                <w:kern w:val="0"/>
                <w:sz w:val="24"/>
                <w:szCs w:val="24"/>
              </w:rPr>
              <w:t>事故多发点鉴别模型要比其他模型找出的事故多发点更为准确、全面。袁浩等</w:t>
            </w:r>
            <w:r>
              <w:rPr>
                <w:rFonts w:ascii="宋体" w:hAnsi="宋体" w:cs="宋体"/>
                <w:snapToGrid w:val="0"/>
                <w:color w:val="000000"/>
                <w:spacing w:val="4"/>
                <w:kern w:val="0"/>
                <w:sz w:val="24"/>
                <w:szCs w:val="24"/>
              </w:rPr>
              <w:t>人对累计频率曲线法进行改进，通过编写相应计算机程序来以某一步长划分所研究的路段单元，通过迭代找到事故多发段的位置并进行筛选合并，实验结果</w:t>
            </w:r>
            <w:r>
              <w:rPr>
                <w:rFonts w:ascii="宋体" w:hAnsi="宋体" w:cs="宋体"/>
                <w:snapToGrid w:val="0"/>
                <w:color w:val="000000"/>
                <w:spacing w:val="3"/>
                <w:kern w:val="0"/>
                <w:sz w:val="24"/>
                <w:szCs w:val="24"/>
              </w:rPr>
              <w:t xml:space="preserve"> </w:t>
            </w:r>
            <w:r>
              <w:rPr>
                <w:rFonts w:ascii="宋体" w:hAnsi="宋体" w:cs="宋体"/>
                <w:snapToGrid w:val="0"/>
                <w:color w:val="000000"/>
                <w:spacing w:val="4"/>
                <w:kern w:val="0"/>
                <w:sz w:val="24"/>
                <w:szCs w:val="24"/>
              </w:rPr>
              <w:t>还表明事故多发路段的伤亡人数要</w:t>
            </w:r>
          </w:p>
        </w:tc>
      </w:tr>
    </w:tbl>
    <w:p>
      <w:pPr>
        <w:widowControl/>
        <w:kinsoku w:val="0"/>
        <w:autoSpaceDE w:val="0"/>
        <w:autoSpaceDN w:val="0"/>
        <w:adjustRightInd w:val="0"/>
        <w:snapToGrid w:val="0"/>
        <w:spacing w:before="71" w:line="180" w:lineRule="auto"/>
        <w:ind w:firstLine="4128"/>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6" w:line="335" w:lineRule="auto"/>
              <w:ind w:left="116"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研究的路段单元，通过迭代找到事故多发段的位置并进行筛选合并，实验结果</w:t>
            </w:r>
            <w:r>
              <w:rPr>
                <w:rFonts w:ascii="宋体" w:hAnsi="宋体" w:cs="宋体"/>
                <w:snapToGrid w:val="0"/>
                <w:color w:val="000000"/>
                <w:spacing w:val="3"/>
                <w:kern w:val="0"/>
                <w:sz w:val="24"/>
                <w:szCs w:val="24"/>
              </w:rPr>
              <w:t xml:space="preserve"> </w:t>
            </w:r>
            <w:r>
              <w:rPr>
                <w:rFonts w:ascii="宋体" w:hAnsi="宋体" w:cs="宋体"/>
                <w:snapToGrid w:val="0"/>
                <w:color w:val="000000"/>
                <w:spacing w:val="4"/>
                <w:kern w:val="0"/>
                <w:sz w:val="24"/>
                <w:szCs w:val="24"/>
              </w:rPr>
              <w:t>还表明事故多发路段的伤亡人数要远远高于平常道路。远远高于平常道路。胡江碧等人通过对历史</w:t>
            </w:r>
            <w:r>
              <w:rPr>
                <w:rFonts w:ascii="宋体" w:hAnsi="宋体" w:cs="宋体"/>
                <w:snapToGrid w:val="0"/>
                <w:color w:val="000000"/>
                <w:spacing w:val="-2"/>
                <w:kern w:val="0"/>
                <w:sz w:val="24"/>
                <w:szCs w:val="24"/>
              </w:rPr>
              <w:t>事故数据的统计与分析，建立了基于事故累计频率法的事故黑点鉴别方法，并</w:t>
            </w:r>
            <w:r>
              <w:rPr>
                <w:rFonts w:ascii="宋体" w:hAnsi="宋体" w:cs="宋体"/>
                <w:snapToGrid w:val="0"/>
                <w:color w:val="000000"/>
                <w:spacing w:val="-1"/>
                <w:kern w:val="0"/>
                <w:sz w:val="24"/>
                <w:szCs w:val="24"/>
              </w:rPr>
              <w:t>对历史事故的成因进行了相关性分析。耿超结合移动步长法将路段划分为几种</w:t>
            </w:r>
            <w:r>
              <w:rPr>
                <w:rFonts w:ascii="宋体" w:hAnsi="宋体" w:cs="宋体"/>
                <w:snapToGrid w:val="0"/>
                <w:color w:val="000000"/>
                <w:spacing w:val="2"/>
                <w:kern w:val="0"/>
                <w:sz w:val="24"/>
                <w:szCs w:val="24"/>
              </w:rPr>
              <w:t>不同的组合</w:t>
            </w:r>
            <w:r>
              <w:rPr>
                <w:rFonts w:ascii="Times New Roman" w:hAnsi="Times New Roman" w:eastAsia="Times New Roman"/>
                <w:snapToGrid w:val="0"/>
                <w:color w:val="000000"/>
                <w:spacing w:val="2"/>
                <w:kern w:val="0"/>
                <w:sz w:val="24"/>
                <w:szCs w:val="24"/>
              </w:rPr>
              <w:t>,</w:t>
            </w:r>
            <w:r>
              <w:rPr>
                <w:rFonts w:ascii="宋体" w:hAnsi="宋体" w:cs="宋体"/>
                <w:snapToGrid w:val="0"/>
                <w:color w:val="000000"/>
                <w:spacing w:val="2"/>
                <w:kern w:val="0"/>
                <w:sz w:val="24"/>
                <w:szCs w:val="24"/>
              </w:rPr>
              <w:t>兼顾交通事故次数和伤亡人数对交通事故进行当量化处理，采用累</w:t>
            </w:r>
            <w:r>
              <w:rPr>
                <w:rFonts w:ascii="宋体" w:hAnsi="宋体" w:cs="宋体"/>
                <w:snapToGrid w:val="0"/>
                <w:color w:val="000000"/>
                <w:spacing w:val="4"/>
                <w:kern w:val="0"/>
                <w:sz w:val="24"/>
                <w:szCs w:val="24"/>
              </w:rPr>
              <w:t>计频率曲线法对历史事故数据进行分析，得到不同组合下的交通事故相对集中</w:t>
            </w:r>
            <w:r>
              <w:rPr>
                <w:rFonts w:ascii="宋体" w:hAnsi="宋体" w:cs="宋体"/>
                <w:snapToGrid w:val="0"/>
                <w:color w:val="000000"/>
                <w:spacing w:val="-1"/>
                <w:kern w:val="0"/>
                <w:sz w:val="24"/>
                <w:szCs w:val="24"/>
              </w:rPr>
              <w:t>的路段</w:t>
            </w:r>
            <w:r>
              <w:rPr>
                <w:rFonts w:ascii="Times New Roman" w:hAnsi="Times New Roman" w:eastAsia="Times New Roman"/>
                <w:snapToGrid w:val="0"/>
                <w:color w:val="000000"/>
                <w:spacing w:val="-1"/>
                <w:kern w:val="0"/>
                <w:sz w:val="24"/>
                <w:szCs w:val="24"/>
              </w:rPr>
              <w:t>,</w:t>
            </w:r>
            <w:r>
              <w:rPr>
                <w:rFonts w:ascii="宋体" w:hAnsi="宋体" w:cs="宋体"/>
                <w:snapToGrid w:val="0"/>
                <w:color w:val="000000"/>
                <w:spacing w:val="-1"/>
                <w:kern w:val="0"/>
                <w:sz w:val="24"/>
                <w:szCs w:val="24"/>
              </w:rPr>
              <w:t>按路段相邻原则对其进行合并作为初选黑点路段。</w:t>
            </w:r>
          </w:p>
          <w:p>
            <w:pPr>
              <w:widowControl/>
              <w:kinsoku w:val="0"/>
              <w:autoSpaceDE w:val="0"/>
              <w:autoSpaceDN w:val="0"/>
              <w:adjustRightInd w:val="0"/>
              <w:snapToGrid w:val="0"/>
              <w:spacing w:before="221" w:line="185" w:lineRule="auto"/>
              <w:ind w:firstLine="606"/>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1.2</w:t>
            </w:r>
            <w:r>
              <w:rPr>
                <w:rFonts w:ascii="Times New Roman" w:hAnsi="Times New Roman" w:eastAsia="Times New Roman"/>
                <w:snapToGrid w:val="0"/>
                <w:color w:val="000000"/>
                <w:spacing w:val="14"/>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高风险路段行车安全研究</w:t>
            </w:r>
          </w:p>
          <w:p>
            <w:pPr>
              <w:widowControl/>
              <w:kinsoku w:val="0"/>
              <w:autoSpaceDE w:val="0"/>
              <w:autoSpaceDN w:val="0"/>
              <w:adjustRightInd w:val="0"/>
              <w:snapToGrid w:val="0"/>
              <w:spacing w:before="221" w:line="351" w:lineRule="auto"/>
              <w:ind w:left="109" w:right="104" w:firstLine="486"/>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近几年来，道路交通安全是影响世界各国可持续发展的关键问题之一。前</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苏联学者巴布可夫对道路上的危险地段采取一系列的改善对策，主要包括增加</w:t>
            </w:r>
            <w:r>
              <w:rPr>
                <w:rFonts w:ascii="宋体" w:hAnsi="宋体" w:cs="宋体"/>
                <w:snapToGrid w:val="0"/>
                <w:color w:val="000000"/>
                <w:spacing w:val="10"/>
                <w:kern w:val="0"/>
                <w:sz w:val="24"/>
                <w:szCs w:val="24"/>
              </w:rPr>
              <w:t xml:space="preserve"> </w:t>
            </w:r>
            <w:r>
              <w:rPr>
                <w:rFonts w:ascii="宋体" w:hAnsi="宋体" w:cs="宋体"/>
                <w:snapToGrid w:val="0"/>
                <w:color w:val="000000"/>
                <w:spacing w:val="11"/>
                <w:kern w:val="0"/>
                <w:sz w:val="24"/>
                <w:szCs w:val="24"/>
              </w:rPr>
              <w:t>危险地段的车道宽度、改善道路基础设施及危险地段上坡路段的交通条件。</w:t>
            </w:r>
            <w:r>
              <w:rPr>
                <w:rFonts w:ascii="Times New Roman" w:hAnsi="Times New Roman" w:eastAsia="Times New Roman"/>
                <w:snapToGrid w:val="0"/>
                <w:color w:val="000000"/>
                <w:spacing w:val="-1"/>
                <w:kern w:val="0"/>
                <w:sz w:val="24"/>
                <w:szCs w:val="24"/>
              </w:rPr>
              <w:t>Abdel-Aty</w:t>
            </w:r>
            <w:r>
              <w:rPr>
                <w:rFonts w:ascii="宋体" w:hAnsi="宋体" w:cs="宋体"/>
                <w:snapToGrid w:val="0"/>
                <w:color w:val="000000"/>
                <w:spacing w:val="-1"/>
                <w:kern w:val="0"/>
                <w:sz w:val="24"/>
                <w:szCs w:val="24"/>
              </w:rPr>
              <w:t>等人针对高速公路上易发生交通事故的干线和斜坡，提出可变限速策</w:t>
            </w:r>
            <w:r>
              <w:rPr>
                <w:rFonts w:ascii="宋体" w:hAnsi="宋体" w:cs="宋体"/>
                <w:snapToGrid w:val="0"/>
                <w:color w:val="000000"/>
                <w:spacing w:val="5"/>
                <w:kern w:val="0"/>
                <w:sz w:val="24"/>
                <w:szCs w:val="24"/>
              </w:rPr>
              <w:t>略来实时降低车辆碰撞风险，利用事故多发路段上游环路检测器的交通流数</w:t>
            </w:r>
            <w:r>
              <w:rPr>
                <w:rFonts w:ascii="宋体" w:hAnsi="宋体" w:cs="宋体"/>
                <w:snapToGrid w:val="0"/>
                <w:color w:val="000000"/>
                <w:spacing w:val="-6"/>
                <w:kern w:val="0"/>
                <w:sz w:val="24"/>
                <w:szCs w:val="24"/>
              </w:rPr>
              <w:t>据，以</w:t>
            </w:r>
            <w:r>
              <w:rPr>
                <w:rFonts w:ascii="宋体" w:hAnsi="宋体" w:cs="宋体"/>
                <w:snapToGrid w:val="0"/>
                <w:color w:val="000000"/>
                <w:spacing w:val="-23"/>
                <w:kern w:val="0"/>
                <w:sz w:val="24"/>
                <w:szCs w:val="24"/>
              </w:rPr>
              <w:t xml:space="preserve"> </w:t>
            </w:r>
            <w:r>
              <w:rPr>
                <w:rFonts w:ascii="Times New Roman" w:hAnsi="Times New Roman" w:eastAsia="Times New Roman"/>
                <w:snapToGrid w:val="0"/>
                <w:color w:val="000000"/>
                <w:spacing w:val="-6"/>
                <w:kern w:val="0"/>
                <w:sz w:val="24"/>
                <w:szCs w:val="24"/>
              </w:rPr>
              <w:t>5min</w:t>
            </w:r>
            <w:r>
              <w:rPr>
                <w:rFonts w:ascii="Times New Roman" w:hAnsi="Times New Roman" w:eastAsia="Times New Roman"/>
                <w:snapToGrid w:val="0"/>
                <w:color w:val="000000"/>
                <w:spacing w:val="17"/>
                <w:w w:val="101"/>
                <w:kern w:val="0"/>
                <w:sz w:val="24"/>
                <w:szCs w:val="24"/>
              </w:rPr>
              <w:t xml:space="preserve"> </w:t>
            </w:r>
            <w:r>
              <w:rPr>
                <w:rFonts w:ascii="宋体" w:hAnsi="宋体" w:cs="宋体"/>
                <w:snapToGrid w:val="0"/>
                <w:color w:val="000000"/>
                <w:spacing w:val="-6"/>
                <w:kern w:val="0"/>
                <w:sz w:val="24"/>
                <w:szCs w:val="24"/>
              </w:rPr>
              <w:t>为统计周期，对几个交通管理策略进行实时评估，结果表明：</w:t>
            </w:r>
            <w:r>
              <w:rPr>
                <w:rFonts w:ascii="宋体" w:hAnsi="宋体" w:cs="宋体"/>
                <w:snapToGrid w:val="0"/>
                <w:color w:val="000000"/>
                <w:spacing w:val="52"/>
                <w:kern w:val="0"/>
                <w:sz w:val="24"/>
                <w:szCs w:val="24"/>
              </w:rPr>
              <w:t xml:space="preserve"> </w:t>
            </w:r>
            <w:r>
              <w:rPr>
                <w:rFonts w:ascii="宋体" w:hAnsi="宋体" w:cs="宋体"/>
                <w:snapToGrid w:val="0"/>
                <w:color w:val="000000"/>
                <w:spacing w:val="-6"/>
                <w:kern w:val="0"/>
                <w:sz w:val="24"/>
                <w:szCs w:val="24"/>
              </w:rPr>
              <w:t>可变</w:t>
            </w:r>
            <w:r>
              <w:rPr>
                <w:rFonts w:ascii="宋体" w:hAnsi="宋体" w:cs="宋体"/>
                <w:snapToGrid w:val="0"/>
                <w:color w:val="000000"/>
                <w:spacing w:val="6"/>
                <w:kern w:val="0"/>
                <w:sz w:val="24"/>
                <w:szCs w:val="24"/>
              </w:rPr>
              <w:t>限速策略降低了中高速条件下的碰撞可能性。李易等人通过</w:t>
            </w:r>
            <w:r>
              <w:rPr>
                <w:rFonts w:ascii="宋体" w:hAnsi="宋体" w:cs="宋体"/>
                <w:snapToGrid w:val="0"/>
                <w:color w:val="000000"/>
                <w:spacing w:val="-5"/>
                <w:kern w:val="0"/>
                <w:sz w:val="24"/>
                <w:szCs w:val="24"/>
              </w:rPr>
              <w:t xml:space="preserve"> </w:t>
            </w:r>
            <w:r>
              <w:rPr>
                <w:rFonts w:ascii="Times New Roman" w:hAnsi="Times New Roman" w:eastAsia="Times New Roman"/>
                <w:snapToGrid w:val="0"/>
                <w:color w:val="000000"/>
                <w:spacing w:val="6"/>
                <w:kern w:val="0"/>
                <w:sz w:val="24"/>
                <w:szCs w:val="24"/>
              </w:rPr>
              <w:t>GPS</w:t>
            </w:r>
            <w:r>
              <w:rPr>
                <w:rFonts w:ascii="宋体" w:hAnsi="宋体" w:cs="宋体"/>
                <w:snapToGrid w:val="0"/>
                <w:color w:val="000000"/>
                <w:spacing w:val="6"/>
                <w:kern w:val="0"/>
                <w:sz w:val="24"/>
                <w:szCs w:val="24"/>
              </w:rPr>
              <w:t>和位置服务</w:t>
            </w:r>
            <w:r>
              <w:rPr>
                <w:rFonts w:ascii="宋体" w:hAnsi="宋体" w:cs="宋体"/>
                <w:snapToGrid w:val="0"/>
                <w:color w:val="000000"/>
                <w:kern w:val="0"/>
                <w:sz w:val="24"/>
                <w:szCs w:val="24"/>
              </w:rPr>
              <w:t xml:space="preserve"> </w:t>
            </w:r>
            <w:r>
              <w:rPr>
                <w:rFonts w:ascii="Times New Roman" w:hAnsi="Times New Roman" w:eastAsia="Times New Roman"/>
                <w:snapToGrid w:val="0"/>
                <w:color w:val="000000"/>
                <w:kern w:val="0"/>
                <w:sz w:val="24"/>
                <w:szCs w:val="24"/>
              </w:rPr>
              <w:t>(LBS)</w:t>
            </w:r>
            <w:r>
              <w:rPr>
                <w:rFonts w:ascii="宋体" w:hAnsi="宋体" w:cs="宋体"/>
                <w:snapToGrid w:val="0"/>
                <w:color w:val="000000"/>
                <w:kern w:val="0"/>
                <w:sz w:val="24"/>
                <w:szCs w:val="24"/>
              </w:rPr>
              <w:t>技术采集车辆的速度及位置，结合停车视距模型，通过对比相关阈值得出</w:t>
            </w:r>
            <w:r>
              <w:rPr>
                <w:rFonts w:ascii="宋体" w:hAnsi="宋体" w:cs="宋体"/>
                <w:snapToGrid w:val="0"/>
                <w:color w:val="000000"/>
                <w:spacing w:val="11"/>
                <w:kern w:val="0"/>
                <w:sz w:val="24"/>
                <w:szCs w:val="24"/>
              </w:rPr>
              <w:t>相应的预警信息，并提前一秒传送给驾驶员，使驾驶员能够及时采取应对措</w:t>
            </w:r>
            <w:r>
              <w:rPr>
                <w:rFonts w:ascii="宋体" w:hAnsi="宋体" w:cs="宋体"/>
                <w:snapToGrid w:val="0"/>
                <w:color w:val="000000"/>
                <w:spacing w:val="-6"/>
                <w:kern w:val="0"/>
                <w:sz w:val="24"/>
                <w:szCs w:val="24"/>
              </w:rPr>
              <w:t>施，经验证：该研究能够有效保障事故多发点的行车安全。赵木为了消除道路</w:t>
            </w:r>
            <w:r>
              <w:rPr>
                <w:rFonts w:ascii="宋体" w:hAnsi="宋体" w:cs="宋体"/>
                <w:snapToGrid w:val="0"/>
                <w:color w:val="000000"/>
                <w:spacing w:val="4"/>
                <w:kern w:val="0"/>
                <w:sz w:val="24"/>
                <w:szCs w:val="24"/>
              </w:rPr>
              <w:t>的事故隐患对该路段进行维护管理与工程改造，促进和加快落实事故多发点的</w:t>
            </w:r>
            <w:r>
              <w:rPr>
                <w:rFonts w:ascii="宋体" w:hAnsi="宋体" w:cs="宋体"/>
                <w:snapToGrid w:val="0"/>
                <w:color w:val="000000"/>
                <w:spacing w:val="-1"/>
                <w:kern w:val="0"/>
                <w:sz w:val="24"/>
                <w:szCs w:val="24"/>
              </w:rPr>
              <w:t>全程监控等安全改善措施。李玲琦建立了由交通信息采集、信息传输、道路危</w:t>
            </w:r>
            <w:r>
              <w:rPr>
                <w:rFonts w:ascii="宋体" w:hAnsi="宋体" w:cs="宋体"/>
                <w:snapToGrid w:val="0"/>
                <w:color w:val="000000"/>
                <w:spacing w:val="11"/>
                <w:kern w:val="0"/>
                <w:sz w:val="24"/>
                <w:szCs w:val="24"/>
              </w:rPr>
              <w:t>险状态识别及预警信息发布四个子系统构成的高速公路事故多发路段预警系</w:t>
            </w:r>
            <w:r>
              <w:rPr>
                <w:rFonts w:ascii="宋体" w:hAnsi="宋体" w:cs="宋体"/>
                <w:snapToGrid w:val="0"/>
                <w:color w:val="000000"/>
                <w:spacing w:val="-1"/>
                <w:kern w:val="0"/>
                <w:sz w:val="24"/>
                <w:szCs w:val="24"/>
              </w:rPr>
              <w:t>统，最大限度地降低了事故多发路段的事故发生率。王希良和张士东针对高速</w:t>
            </w:r>
            <w:r>
              <w:rPr>
                <w:rFonts w:ascii="宋体" w:hAnsi="宋体" w:cs="宋体"/>
                <w:snapToGrid w:val="0"/>
                <w:color w:val="000000"/>
                <w:spacing w:val="4"/>
                <w:kern w:val="0"/>
                <w:sz w:val="24"/>
                <w:szCs w:val="24"/>
              </w:rPr>
              <w:t>公路事故路段，设定车辆平均延误时间和平均排队长度为评价指标，通过研究</w:t>
            </w:r>
            <w:r>
              <w:rPr>
                <w:rFonts w:ascii="宋体" w:hAnsi="宋体" w:cs="宋体"/>
                <w:snapToGrid w:val="0"/>
                <w:color w:val="000000"/>
                <w:spacing w:val="10"/>
                <w:kern w:val="0"/>
                <w:sz w:val="24"/>
                <w:szCs w:val="24"/>
              </w:rPr>
              <w:t xml:space="preserve"> </w:t>
            </w:r>
            <w:r>
              <w:rPr>
                <w:rFonts w:ascii="宋体" w:hAnsi="宋体" w:cs="宋体"/>
                <w:snapToGrid w:val="0"/>
                <w:color w:val="000000"/>
                <w:spacing w:val="-7"/>
                <w:kern w:val="0"/>
                <w:sz w:val="24"/>
                <w:szCs w:val="24"/>
              </w:rPr>
              <w:t>分段限速、分车道分车型限速和分时段限速得到分区域的可变限速方法，该方</w:t>
            </w:r>
            <w:r>
              <w:rPr>
                <w:rFonts w:ascii="宋体" w:hAnsi="宋体" w:cs="宋体"/>
                <w:snapToGrid w:val="0"/>
                <w:color w:val="000000"/>
                <w:spacing w:val="4"/>
                <w:kern w:val="0"/>
                <w:sz w:val="24"/>
                <w:szCs w:val="24"/>
              </w:rPr>
              <w:t>法有效改善了高速公路事故现场的交通拥堵问题。许洪国和张文会为了保障高</w:t>
            </w:r>
            <w:r>
              <w:rPr>
                <w:rFonts w:ascii="宋体" w:hAnsi="宋体" w:cs="宋体"/>
                <w:snapToGrid w:val="0"/>
                <w:color w:val="000000"/>
                <w:spacing w:val="-6"/>
                <w:kern w:val="0"/>
                <w:sz w:val="24"/>
                <w:szCs w:val="24"/>
              </w:rPr>
              <w:t>速公路事故现场的行车安全性，将现场划分为警告区、合流区、缓冲区、事故区、分流区和终止区这六个区段，并建立了合流区和警告区的限速模型。张文</w:t>
            </w:r>
            <w:r>
              <w:rPr>
                <w:rFonts w:ascii="宋体" w:hAnsi="宋体" w:cs="宋体"/>
                <w:snapToGrid w:val="0"/>
                <w:color w:val="000000"/>
                <w:spacing w:val="-1"/>
                <w:kern w:val="0"/>
                <w:sz w:val="24"/>
                <w:szCs w:val="24"/>
              </w:rPr>
              <w:t>会还利用</w:t>
            </w:r>
            <w:r>
              <w:rPr>
                <w:rFonts w:ascii="Times New Roman" w:hAnsi="Times New Roman" w:eastAsia="Times New Roman"/>
                <w:snapToGrid w:val="0"/>
                <w:color w:val="000000"/>
                <w:spacing w:val="-1"/>
                <w:kern w:val="0"/>
                <w:sz w:val="24"/>
                <w:szCs w:val="24"/>
              </w:rPr>
              <w:t>Vissim</w:t>
            </w:r>
            <w:r>
              <w:rPr>
                <w:rFonts w:ascii="宋体" w:hAnsi="宋体" w:cs="宋体"/>
                <w:snapToGrid w:val="0"/>
                <w:color w:val="000000"/>
                <w:spacing w:val="-1"/>
                <w:kern w:val="0"/>
                <w:sz w:val="24"/>
                <w:szCs w:val="24"/>
              </w:rPr>
              <w:t>仿真软件建立了双向四车道、双向六车道以及双向八车道</w:t>
            </w:r>
            <w:r>
              <w:rPr>
                <w:rFonts w:hint="eastAsia" w:ascii="宋体" w:hAnsi="宋体" w:cs="宋体"/>
                <w:snapToGrid w:val="0"/>
                <w:color w:val="000000"/>
                <w:spacing w:val="-1"/>
                <w:kern w:val="0"/>
                <w:sz w:val="24"/>
                <w:szCs w:val="24"/>
              </w:rPr>
              <w:t>高速公路</w:t>
            </w:r>
            <w:r>
              <w:rPr>
                <w:rFonts w:ascii="宋体" w:hAnsi="宋体" w:cs="宋体"/>
                <w:snapToGrid w:val="0"/>
                <w:color w:val="000000"/>
                <w:spacing w:val="4"/>
                <w:kern w:val="0"/>
                <w:sz w:val="24"/>
                <w:szCs w:val="24"/>
              </w:rPr>
              <w:t>事故路段仿真模型，根据仿真得到的三种事故路段下的运行速度，建立车</w:t>
            </w:r>
          </w:p>
        </w:tc>
      </w:tr>
    </w:tbl>
    <w:p>
      <w:pPr>
        <w:widowControl/>
        <w:kinsoku w:val="0"/>
        <w:autoSpaceDE w:val="0"/>
        <w:autoSpaceDN w:val="0"/>
        <w:adjustRightInd w:val="0"/>
        <w:snapToGrid w:val="0"/>
        <w:spacing w:line="30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9" w:line="180" w:lineRule="auto"/>
        <w:ind w:firstLine="0"/>
        <w:jc w:val="left"/>
        <w:textAlignment w:val="baseline"/>
        <w:rPr>
          <w:rFonts w:ascii="宋体" w:hAnsi="宋体" w:cs="宋体"/>
          <w:snapToGrid w:val="0"/>
          <w:color w:val="000000"/>
          <w:kern w:val="0"/>
          <w:sz w:val="18"/>
          <w:szCs w:val="18"/>
        </w:rPr>
      </w:pPr>
    </w:p>
    <w:p>
      <w:pPr>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9" w:line="358" w:lineRule="auto"/>
              <w:ind w:left="115"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速空间分布模型，为制定高速公路限速措施提供了参考。</w:t>
            </w:r>
            <w:r>
              <w:rPr>
                <w:rFonts w:ascii="Times New Roman" w:hAnsi="Times New Roman" w:eastAsia="Times New Roman"/>
                <w:snapToGrid w:val="0"/>
                <w:color w:val="000000"/>
                <w:spacing w:val="-1"/>
                <w:kern w:val="0"/>
                <w:sz w:val="24"/>
                <w:szCs w:val="24"/>
              </w:rPr>
              <w:t>Lee</w:t>
            </w:r>
            <w:r>
              <w:rPr>
                <w:rFonts w:ascii="宋体" w:hAnsi="宋体" w:cs="宋体"/>
                <w:snapToGrid w:val="0"/>
                <w:color w:val="000000"/>
                <w:spacing w:val="-1"/>
                <w:kern w:val="0"/>
                <w:sz w:val="24"/>
                <w:szCs w:val="24"/>
              </w:rPr>
              <w:t>等人采用微观交</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通仿真模型模拟交通流的变化来影响可变限速值，结合碰撞预测模型，可变限</w:t>
            </w:r>
            <w:r>
              <w:rPr>
                <w:rFonts w:ascii="宋体" w:hAnsi="宋体" w:cs="宋体"/>
                <w:snapToGrid w:val="0"/>
                <w:color w:val="000000"/>
                <w:spacing w:val="-4"/>
                <w:kern w:val="0"/>
                <w:sz w:val="24"/>
                <w:szCs w:val="24"/>
              </w:rPr>
              <w:t>速控制可使碰撞概率降低</w:t>
            </w:r>
            <w:r>
              <w:rPr>
                <w:rFonts w:ascii="宋体" w:hAnsi="宋体" w:cs="宋体"/>
                <w:snapToGrid w:val="0"/>
                <w:color w:val="000000"/>
                <w:spacing w:val="9"/>
                <w:kern w:val="0"/>
                <w:sz w:val="24"/>
                <w:szCs w:val="24"/>
              </w:rPr>
              <w:t xml:space="preserve"> </w:t>
            </w:r>
            <w:r>
              <w:rPr>
                <w:rFonts w:ascii="Times New Roman" w:hAnsi="Times New Roman" w:eastAsia="Times New Roman"/>
                <w:snapToGrid w:val="0"/>
                <w:color w:val="000000"/>
                <w:spacing w:val="-4"/>
                <w:kern w:val="0"/>
                <w:sz w:val="24"/>
                <w:szCs w:val="24"/>
              </w:rPr>
              <w:t>5</w:t>
            </w:r>
            <w:r>
              <w:rPr>
                <w:rFonts w:ascii="Times New Roman" w:hAnsi="Times New Roman" w:eastAsia="Times New Roman"/>
                <w:snapToGrid w:val="0"/>
                <w:color w:val="000000"/>
                <w:spacing w:val="21"/>
                <w:kern w:val="0"/>
                <w:sz w:val="24"/>
                <w:szCs w:val="24"/>
              </w:rPr>
              <w:t xml:space="preserve"> </w:t>
            </w:r>
            <w:r>
              <w:rPr>
                <w:rFonts w:ascii="宋体" w:hAnsi="宋体" w:cs="宋体"/>
                <w:snapToGrid w:val="0"/>
                <w:color w:val="000000"/>
                <w:spacing w:val="-4"/>
                <w:kern w:val="0"/>
                <w:sz w:val="24"/>
                <w:szCs w:val="24"/>
              </w:rPr>
              <w:t>至</w:t>
            </w:r>
            <w:r>
              <w:rPr>
                <w:rFonts w:ascii="宋体" w:hAnsi="宋体" w:cs="宋体"/>
                <w:snapToGrid w:val="0"/>
                <w:color w:val="000000"/>
                <w:spacing w:val="-1"/>
                <w:kern w:val="0"/>
                <w:sz w:val="24"/>
                <w:szCs w:val="24"/>
              </w:rPr>
              <w:t xml:space="preserve"> </w:t>
            </w:r>
            <w:r>
              <w:rPr>
                <w:rFonts w:ascii="Times New Roman" w:hAnsi="Times New Roman" w:eastAsia="Times New Roman"/>
                <w:snapToGrid w:val="0"/>
                <w:color w:val="000000"/>
                <w:spacing w:val="-4"/>
                <w:kern w:val="0"/>
                <w:sz w:val="24"/>
                <w:szCs w:val="24"/>
              </w:rPr>
              <w:t>17%</w:t>
            </w:r>
            <w:r>
              <w:rPr>
                <w:rFonts w:ascii="Times New Roman" w:hAnsi="Times New Roman" w:eastAsia="Times New Roman"/>
                <w:snapToGrid w:val="0"/>
                <w:color w:val="000000"/>
                <w:spacing w:val="-28"/>
                <w:kern w:val="0"/>
                <w:sz w:val="24"/>
                <w:szCs w:val="24"/>
              </w:rPr>
              <w:t xml:space="preserve"> </w:t>
            </w:r>
            <w:r>
              <w:rPr>
                <w:rFonts w:ascii="宋体" w:hAnsi="宋体" w:cs="宋体"/>
                <w:snapToGrid w:val="0"/>
                <w:color w:val="000000"/>
                <w:spacing w:val="-4"/>
                <w:kern w:val="0"/>
                <w:sz w:val="24"/>
                <w:szCs w:val="24"/>
              </w:rPr>
              <w:t>。</w:t>
            </w:r>
            <w:r>
              <w:rPr>
                <w:rFonts w:ascii="Times New Roman" w:hAnsi="Times New Roman" w:eastAsia="Times New Roman"/>
                <w:snapToGrid w:val="0"/>
                <w:color w:val="000000"/>
                <w:spacing w:val="-4"/>
                <w:kern w:val="0"/>
                <w:sz w:val="24"/>
                <w:szCs w:val="24"/>
              </w:rPr>
              <w:t>Li</w:t>
            </w:r>
            <w:r>
              <w:rPr>
                <w:rFonts w:ascii="Times New Roman" w:hAnsi="Times New Roman" w:eastAsia="Times New Roman"/>
                <w:snapToGrid w:val="0"/>
                <w:color w:val="000000"/>
                <w:spacing w:val="25"/>
                <w:w w:val="101"/>
                <w:kern w:val="0"/>
                <w:sz w:val="24"/>
                <w:szCs w:val="24"/>
              </w:rPr>
              <w:t xml:space="preserve"> </w:t>
            </w:r>
            <w:r>
              <w:rPr>
                <w:rFonts w:ascii="宋体" w:hAnsi="宋体" w:cs="宋体"/>
                <w:snapToGrid w:val="0"/>
                <w:color w:val="000000"/>
                <w:spacing w:val="-4"/>
                <w:kern w:val="0"/>
                <w:sz w:val="24"/>
                <w:szCs w:val="24"/>
              </w:rPr>
              <w:t>和</w:t>
            </w:r>
            <w:r>
              <w:rPr>
                <w:rFonts w:ascii="宋体" w:hAnsi="宋体" w:cs="宋体"/>
                <w:snapToGrid w:val="0"/>
                <w:color w:val="000000"/>
                <w:spacing w:val="-29"/>
                <w:kern w:val="0"/>
                <w:sz w:val="24"/>
                <w:szCs w:val="24"/>
              </w:rPr>
              <w:t xml:space="preserve"> </w:t>
            </w:r>
            <w:r>
              <w:rPr>
                <w:rFonts w:ascii="Times New Roman" w:hAnsi="Times New Roman" w:eastAsia="Times New Roman"/>
                <w:snapToGrid w:val="0"/>
                <w:color w:val="000000"/>
                <w:spacing w:val="-4"/>
                <w:kern w:val="0"/>
                <w:sz w:val="24"/>
                <w:szCs w:val="24"/>
              </w:rPr>
              <w:t>Liu</w:t>
            </w:r>
            <w:r>
              <w:rPr>
                <w:rFonts w:ascii="Times New Roman" w:hAnsi="Times New Roman" w:eastAsia="Times New Roman"/>
                <w:snapToGrid w:val="0"/>
                <w:color w:val="000000"/>
                <w:spacing w:val="22"/>
                <w:w w:val="101"/>
                <w:kern w:val="0"/>
                <w:sz w:val="24"/>
                <w:szCs w:val="24"/>
              </w:rPr>
              <w:t xml:space="preserve"> </w:t>
            </w:r>
            <w:r>
              <w:rPr>
                <w:rFonts w:ascii="宋体" w:hAnsi="宋体" w:cs="宋体"/>
                <w:snapToGrid w:val="0"/>
                <w:color w:val="000000"/>
                <w:spacing w:val="-4"/>
                <w:kern w:val="0"/>
                <w:sz w:val="24"/>
                <w:szCs w:val="24"/>
              </w:rPr>
              <w:t>开发了一种程序来确定最优的变</w:t>
            </w:r>
            <w:r>
              <w:rPr>
                <w:rFonts w:ascii="宋体" w:hAnsi="宋体" w:cs="宋体"/>
                <w:snapToGrid w:val="0"/>
                <w:color w:val="000000"/>
                <w:spacing w:val="4"/>
                <w:kern w:val="0"/>
                <w:sz w:val="24"/>
                <w:szCs w:val="24"/>
              </w:rPr>
              <w:t>速限速控制策略，该控制策略旨在降低碰撞风险和伤害严重程度，评估了高速</w:t>
            </w:r>
            <w:r>
              <w:rPr>
                <w:rFonts w:ascii="宋体" w:hAnsi="宋体" w:cs="宋体"/>
                <w:snapToGrid w:val="0"/>
                <w:color w:val="000000"/>
                <w:spacing w:val="-1"/>
                <w:kern w:val="0"/>
                <w:sz w:val="24"/>
                <w:szCs w:val="24"/>
              </w:rPr>
              <w:t>公路主线上可变限速标志放置的三种情景，结果表明最佳</w:t>
            </w:r>
            <w:r>
              <w:rPr>
                <w:rFonts w:ascii="宋体" w:hAnsi="宋体" w:cs="宋体"/>
                <w:snapToGrid w:val="0"/>
                <w:color w:val="000000"/>
                <w:spacing w:val="-10"/>
                <w:kern w:val="0"/>
                <w:sz w:val="24"/>
                <w:szCs w:val="24"/>
              </w:rPr>
              <w:t xml:space="preserve"> </w:t>
            </w:r>
            <w:r>
              <w:rPr>
                <w:rFonts w:ascii="Times New Roman" w:hAnsi="Times New Roman" w:eastAsia="Times New Roman"/>
                <w:snapToGrid w:val="0"/>
                <w:color w:val="000000"/>
                <w:spacing w:val="-1"/>
                <w:kern w:val="0"/>
                <w:sz w:val="24"/>
                <w:szCs w:val="24"/>
              </w:rPr>
              <w:t>VSL</w:t>
            </w:r>
            <w:r>
              <w:rPr>
                <w:rFonts w:ascii="Times New Roman" w:hAnsi="Times New Roman" w:eastAsia="Times New Roman"/>
                <w:snapToGrid w:val="0"/>
                <w:color w:val="000000"/>
                <w:spacing w:val="28"/>
                <w:kern w:val="0"/>
                <w:sz w:val="24"/>
                <w:szCs w:val="24"/>
              </w:rPr>
              <w:t xml:space="preserve"> </w:t>
            </w:r>
            <w:r>
              <w:rPr>
                <w:rFonts w:ascii="宋体" w:hAnsi="宋体" w:cs="宋体"/>
                <w:snapToGrid w:val="0"/>
                <w:color w:val="000000"/>
                <w:spacing w:val="-1"/>
                <w:kern w:val="0"/>
                <w:sz w:val="24"/>
                <w:szCs w:val="24"/>
              </w:rPr>
              <w:t>控制成功降低了</w:t>
            </w:r>
            <w:r>
              <w:rPr>
                <w:rFonts w:ascii="宋体" w:hAnsi="宋体" w:cs="宋体"/>
                <w:snapToGrid w:val="0"/>
                <w:color w:val="000000"/>
                <w:spacing w:val="-7"/>
                <w:kern w:val="0"/>
                <w:sz w:val="24"/>
                <w:szCs w:val="24"/>
              </w:rPr>
              <w:t>碰撞风险，降低了碰撞的严重程度。裴玉龙和程国柱建立车速标准差与亿车公</w:t>
            </w:r>
            <w:r>
              <w:rPr>
                <w:rFonts w:ascii="宋体" w:hAnsi="宋体" w:cs="宋体"/>
                <w:snapToGrid w:val="0"/>
                <w:color w:val="000000"/>
                <w:spacing w:val="-2"/>
                <w:kern w:val="0"/>
                <w:sz w:val="24"/>
                <w:szCs w:val="24"/>
              </w:rPr>
              <w:t>里事故率的回归模型，车辆的运行速度分布越离散，道路的事故率就越高，这项研究为高速公路的车速限制提供了理论依据。</w:t>
            </w:r>
          </w:p>
          <w:p>
            <w:pPr>
              <w:widowControl/>
              <w:kinsoku w:val="0"/>
              <w:autoSpaceDE w:val="0"/>
              <w:autoSpaceDN w:val="0"/>
              <w:adjustRightInd w:val="0"/>
              <w:snapToGrid w:val="0"/>
              <w:spacing w:before="10" w:line="194" w:lineRule="auto"/>
              <w:ind w:firstLine="606"/>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3"/>
                <w:kern w:val="0"/>
                <w:sz w:val="24"/>
                <w:szCs w:val="24"/>
              </w:rPr>
              <w:t>1.3</w:t>
            </w:r>
            <w:r>
              <w:rPr>
                <w:rFonts w:ascii="Times New Roman" w:hAnsi="Times New Roman" w:eastAsia="Times New Roman"/>
                <w:snapToGrid w:val="0"/>
                <w:color w:val="000000"/>
                <w:kern w:val="0"/>
                <w:sz w:val="24"/>
                <w:szCs w:val="24"/>
              </w:rPr>
              <w:t xml:space="preserve"> </w:t>
            </w:r>
            <w:r>
              <w:rPr>
                <w:rFonts w:ascii="宋体" w:hAnsi="宋体" w:cs="宋体"/>
                <w:snapToGrid w:val="0"/>
                <w:color w:val="000000"/>
                <w:spacing w:val="-3"/>
                <w:kern w:val="0"/>
                <w:sz w:val="24"/>
                <w:szCs w:val="24"/>
                <w14:textOutline w14:w="4356" w14:cap="flat" w14:cmpd="sng" w14:algn="ctr">
                  <w14:solidFill>
                    <w14:srgbClr w14:val="000000"/>
                  </w14:solidFill>
                  <w14:prstDash w14:val="solid"/>
                  <w14:miter w14:val="0"/>
                </w14:textOutline>
              </w:rPr>
              <w:t>研究综述</w:t>
            </w:r>
          </w:p>
          <w:p>
            <w:pPr>
              <w:widowControl/>
              <w:kinsoku w:val="0"/>
              <w:autoSpaceDE w:val="0"/>
              <w:autoSpaceDN w:val="0"/>
              <w:adjustRightInd w:val="0"/>
              <w:snapToGrid w:val="0"/>
              <w:spacing w:before="212" w:line="342" w:lineRule="auto"/>
              <w:ind w:left="116" w:right="104" w:firstLine="483"/>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综上所述，一方面目前的研究多局限于车辆在高速公路行驶过程中存在</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的突出问题进行单一分析，而没有从整体角度出发对系统风险进行统一辨识， 没有对高风险路段风险因素间的内在联系进行梳理，对于川西复杂环境下高风 </w:t>
            </w:r>
            <w:r>
              <w:rPr>
                <w:rFonts w:ascii="宋体" w:hAnsi="宋体" w:cs="宋体"/>
                <w:snapToGrid w:val="0"/>
                <w:color w:val="000000"/>
                <w:spacing w:val="-3"/>
                <w:kern w:val="0"/>
                <w:sz w:val="24"/>
                <w:szCs w:val="24"/>
              </w:rPr>
              <w:t>险路段的行车风险的甄别方法仍缺乏深入的理论研究。此外，目前对高风险路</w:t>
            </w:r>
            <w:r>
              <w:rPr>
                <w:rFonts w:ascii="宋体" w:hAnsi="宋体" w:cs="宋体"/>
                <w:snapToGrid w:val="0"/>
                <w:color w:val="000000"/>
                <w:spacing w:val="4"/>
                <w:kern w:val="0"/>
                <w:sz w:val="24"/>
                <w:szCs w:val="24"/>
              </w:rPr>
              <w:t>段的鉴别方法都是基于历史交通事故数据的基础上来实现的，由于不同类型的</w:t>
            </w:r>
            <w:r>
              <w:rPr>
                <w:rFonts w:ascii="宋体" w:hAnsi="宋体" w:cs="宋体"/>
                <w:snapToGrid w:val="0"/>
                <w:color w:val="000000"/>
                <w:spacing w:val="-2"/>
                <w:kern w:val="0"/>
                <w:sz w:val="24"/>
                <w:szCs w:val="24"/>
              </w:rPr>
              <w:t>高风险路段上交通事故的严重程度是不同的，仅考虑当量事故次数来鉴别高风</w:t>
            </w:r>
            <w:r>
              <w:rPr>
                <w:rFonts w:ascii="宋体" w:hAnsi="宋体" w:cs="宋体"/>
                <w:snapToGrid w:val="0"/>
                <w:color w:val="000000"/>
                <w:spacing w:val="-6"/>
                <w:kern w:val="0"/>
                <w:sz w:val="24"/>
                <w:szCs w:val="24"/>
              </w:rPr>
              <w:t>险路段，必然会遗漏真正的高风险路段。另一方面，</w:t>
            </w:r>
            <w:r>
              <w:rPr>
                <w:rFonts w:ascii="宋体" w:hAnsi="宋体" w:cs="宋体"/>
                <w:snapToGrid w:val="0"/>
                <w:color w:val="000000"/>
                <w:spacing w:val="-60"/>
                <w:kern w:val="0"/>
                <w:sz w:val="24"/>
                <w:szCs w:val="24"/>
              </w:rPr>
              <w:t xml:space="preserve"> </w:t>
            </w:r>
            <w:r>
              <w:rPr>
                <w:rFonts w:ascii="宋体" w:hAnsi="宋体" w:cs="宋体"/>
                <w:snapToGrid w:val="0"/>
                <w:color w:val="000000"/>
                <w:spacing w:val="-6"/>
                <w:kern w:val="0"/>
                <w:sz w:val="24"/>
                <w:szCs w:val="24"/>
              </w:rPr>
              <w:t>目前国内外对于高风险路</w:t>
            </w:r>
            <w:r>
              <w:rPr>
                <w:rFonts w:ascii="宋体" w:hAnsi="宋体" w:cs="宋体"/>
                <w:snapToGrid w:val="0"/>
                <w:color w:val="000000"/>
                <w:spacing w:val="4"/>
                <w:kern w:val="0"/>
                <w:sz w:val="24"/>
                <w:szCs w:val="24"/>
              </w:rPr>
              <w:t xml:space="preserve">段的安全改善措施还没有形成一套清晰且全面的改善对策，所采取的改善措施针对性不强，甚至还可能恶化高风险路段的交通安全状况。近年来随着基础设 </w:t>
            </w:r>
            <w:r>
              <w:rPr>
                <w:rFonts w:ascii="宋体" w:hAnsi="宋体" w:cs="宋体"/>
                <w:snapToGrid w:val="0"/>
                <w:color w:val="000000"/>
                <w:spacing w:val="-6"/>
                <w:kern w:val="0"/>
                <w:sz w:val="24"/>
                <w:szCs w:val="24"/>
              </w:rPr>
              <w:t>施数字化的发展和推广，为高风险路段交通安全管理提出了一个新的方向。</w:t>
            </w:r>
          </w:p>
          <w:p>
            <w:pPr>
              <w:widowControl/>
              <w:kinsoku w:val="0"/>
              <w:autoSpaceDE w:val="0"/>
              <w:autoSpaceDN w:val="0"/>
              <w:adjustRightInd w:val="0"/>
              <w:snapToGrid w:val="0"/>
              <w:spacing w:before="225" w:line="185" w:lineRule="auto"/>
              <w:ind w:firstLine="113"/>
              <w:jc w:val="left"/>
              <w:textAlignment w:val="baseline"/>
              <w:outlineLvl w:val="1"/>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2.</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研究目的</w:t>
            </w:r>
          </w:p>
          <w:p>
            <w:pPr>
              <w:widowControl/>
              <w:kinsoku w:val="0"/>
              <w:autoSpaceDE w:val="0"/>
              <w:autoSpaceDN w:val="0"/>
              <w:adjustRightInd w:val="0"/>
              <w:snapToGrid w:val="0"/>
              <w:spacing w:before="227" w:line="185" w:lineRule="auto"/>
              <w:ind w:firstLine="535"/>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2.1</w:t>
            </w:r>
            <w:r>
              <w:rPr>
                <w:rFonts w:ascii="Times New Roman" w:hAnsi="Times New Roman" w:eastAsia="Times New Roman"/>
                <w:snapToGrid w:val="0"/>
                <w:color w:val="000000"/>
                <w:spacing w:val="9"/>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项目研究背景</w:t>
            </w:r>
          </w:p>
          <w:p>
            <w:pPr>
              <w:widowControl/>
              <w:kinsoku w:val="0"/>
              <w:autoSpaceDE w:val="0"/>
              <w:autoSpaceDN w:val="0"/>
              <w:adjustRightInd w:val="0"/>
              <w:snapToGrid w:val="0"/>
              <w:spacing w:before="226" w:line="272" w:lineRule="auto"/>
              <w:ind w:left="117" w:right="104" w:firstLine="418"/>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2.1.1</w:t>
            </w:r>
            <w:r>
              <w:rPr>
                <w:rFonts w:ascii="Times New Roman" w:hAnsi="Times New Roman" w:eastAsia="Times New Roman"/>
                <w:snapToGrid w:val="0"/>
                <w:color w:val="000000"/>
                <w:spacing w:val="70"/>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川西复杂环境下高速公路的通车里程不断延长，但道路条件的改善却</w:t>
            </w:r>
            <w:r>
              <w:rPr>
                <w:rFonts w:ascii="宋体" w:hAnsi="宋体" w:cs="宋体"/>
                <w:snapToGrid w:val="0"/>
                <w:color w:val="000000"/>
                <w:spacing w:val="-12"/>
                <w:kern w:val="0"/>
                <w:sz w:val="24"/>
                <w:szCs w:val="24"/>
                <w14:textOutline w14:w="4356" w14:cap="flat" w14:cmpd="sng" w14:algn="ctr">
                  <w14:solidFill>
                    <w14:srgbClr w14:val="000000"/>
                  </w14:solidFill>
                  <w14:prstDash w14:val="solid"/>
                  <w14:miter w14:val="0"/>
                </w14:textOutline>
              </w:rPr>
              <w:t>相对缓慢，交通安全问题依然严峻</w:t>
            </w:r>
          </w:p>
          <w:p>
            <w:pPr>
              <w:widowControl/>
              <w:kinsoku w:val="0"/>
              <w:autoSpaceDE w:val="0"/>
              <w:autoSpaceDN w:val="0"/>
              <w:adjustRightInd w:val="0"/>
              <w:snapToGrid w:val="0"/>
              <w:spacing w:before="226" w:line="330" w:lineRule="auto"/>
              <w:ind w:left="116" w:right="104" w:firstLine="482"/>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我国的山地面积约占国土总面积的</w:t>
            </w:r>
            <w:r>
              <w:rPr>
                <w:rFonts w:ascii="Times New Roman" w:hAnsi="Times New Roman" w:eastAsia="Times New Roman"/>
                <w:snapToGrid w:val="0"/>
                <w:color w:val="000000"/>
                <w:kern w:val="0"/>
                <w:sz w:val="24"/>
                <w:szCs w:val="24"/>
              </w:rPr>
              <w:t>70%</w:t>
            </w:r>
            <w:r>
              <w:rPr>
                <w:rFonts w:ascii="Times New Roman" w:hAnsi="Times New Roman" w:eastAsia="Times New Roman"/>
                <w:snapToGrid w:val="0"/>
                <w:color w:val="000000"/>
                <w:spacing w:val="-32"/>
                <w:kern w:val="0"/>
                <w:sz w:val="24"/>
                <w:szCs w:val="24"/>
              </w:rPr>
              <w:t xml:space="preserve"> </w:t>
            </w:r>
            <w:r>
              <w:rPr>
                <w:rFonts w:ascii="宋体" w:hAnsi="宋体" w:cs="宋体"/>
                <w:snapToGrid w:val="0"/>
                <w:color w:val="000000"/>
                <w:kern w:val="0"/>
                <w:sz w:val="24"/>
                <w:szCs w:val="24"/>
              </w:rPr>
              <w:t>，随着我国一带一路战略的推进， 西南、西北等涉藏地区交通运输业的迅猛发展，</w:t>
            </w:r>
            <w:r>
              <w:rPr>
                <w:rFonts w:ascii="Times New Roman" w:hAnsi="Times New Roman" w:eastAsia="Times New Roman"/>
                <w:snapToGrid w:val="0"/>
                <w:color w:val="000000"/>
                <w:kern w:val="0"/>
                <w:sz w:val="24"/>
                <w:szCs w:val="24"/>
              </w:rPr>
              <w:t>2020</w:t>
            </w:r>
            <w:r>
              <w:rPr>
                <w:rFonts w:ascii="宋体" w:hAnsi="宋体" w:cs="宋体"/>
                <w:snapToGrid w:val="0"/>
                <w:color w:val="000000"/>
                <w:kern w:val="0"/>
                <w:sz w:val="24"/>
                <w:szCs w:val="24"/>
              </w:rPr>
              <w:t xml:space="preserve">年多个以涉藏地区为主的 </w:t>
            </w:r>
            <w:r>
              <w:rPr>
                <w:rFonts w:ascii="宋体" w:hAnsi="宋体" w:cs="宋体"/>
                <w:snapToGrid w:val="0"/>
                <w:color w:val="000000"/>
                <w:spacing w:val="4"/>
                <w:kern w:val="0"/>
                <w:sz w:val="24"/>
                <w:szCs w:val="24"/>
              </w:rPr>
              <w:t>城市进一步加大了高速公路建设投资规模，我国涉藏地区高速公路建设迎来</w:t>
            </w:r>
            <w:r>
              <w:rPr>
                <w:rFonts w:hint="eastAsia" w:ascii="宋体" w:hAnsi="宋体" w:cs="宋体"/>
                <w:snapToGrid w:val="0"/>
                <w:color w:val="000000"/>
                <w:spacing w:val="4"/>
                <w:kern w:val="0"/>
                <w:sz w:val="24"/>
                <w:szCs w:val="24"/>
              </w:rPr>
              <w:t>新一轮</w:t>
            </w:r>
            <w:r>
              <w:rPr>
                <w:rFonts w:ascii="宋体" w:hAnsi="宋体" w:cs="宋体"/>
                <w:snapToGrid w:val="0"/>
                <w:color w:val="000000"/>
                <w:spacing w:val="-1"/>
                <w:kern w:val="0"/>
                <w:sz w:val="24"/>
                <w:szCs w:val="24"/>
              </w:rPr>
              <w:t>热潮。其中，根据四川省高速公路网规划，至</w:t>
            </w:r>
            <w:r>
              <w:rPr>
                <w:rFonts w:ascii="宋体" w:hAnsi="宋体" w:cs="宋体"/>
                <w:snapToGrid w:val="0"/>
                <w:color w:val="000000"/>
                <w:spacing w:val="-22"/>
                <w:kern w:val="0"/>
                <w:sz w:val="24"/>
                <w:szCs w:val="24"/>
              </w:rPr>
              <w:t xml:space="preserve"> </w:t>
            </w:r>
            <w:r>
              <w:rPr>
                <w:rFonts w:ascii="Times New Roman" w:hAnsi="Times New Roman" w:eastAsia="Times New Roman"/>
                <w:snapToGrid w:val="0"/>
                <w:color w:val="000000"/>
                <w:spacing w:val="-1"/>
                <w:kern w:val="0"/>
                <w:sz w:val="24"/>
                <w:szCs w:val="24"/>
              </w:rPr>
              <w:t>2035</w:t>
            </w:r>
            <w:r>
              <w:rPr>
                <w:rFonts w:ascii="Times New Roman" w:hAnsi="Times New Roman" w:eastAsia="Times New Roman"/>
                <w:snapToGrid w:val="0"/>
                <w:color w:val="000000"/>
                <w:spacing w:val="15"/>
                <w:w w:val="101"/>
                <w:kern w:val="0"/>
                <w:sz w:val="24"/>
                <w:szCs w:val="24"/>
              </w:rPr>
              <w:t xml:space="preserve"> </w:t>
            </w:r>
            <w:r>
              <w:rPr>
                <w:rFonts w:ascii="宋体" w:hAnsi="宋体" w:cs="宋体"/>
                <w:snapToGrid w:val="0"/>
                <w:color w:val="000000"/>
                <w:spacing w:val="-1"/>
                <w:kern w:val="0"/>
                <w:sz w:val="24"/>
                <w:szCs w:val="24"/>
              </w:rPr>
              <w:t>年四川省高速公路总里</w:t>
            </w:r>
            <w:r>
              <w:rPr>
                <w:rFonts w:ascii="宋体" w:hAnsi="宋体" w:cs="宋体"/>
                <w:snapToGrid w:val="0"/>
                <w:color w:val="000000"/>
                <w:spacing w:val="-3"/>
                <w:kern w:val="0"/>
                <w:sz w:val="24"/>
                <w:szCs w:val="24"/>
              </w:rPr>
              <w:t>程将达到</w:t>
            </w:r>
            <w:r>
              <w:rPr>
                <w:rFonts w:ascii="宋体" w:hAnsi="宋体" w:cs="宋体"/>
                <w:snapToGrid w:val="0"/>
                <w:color w:val="000000"/>
                <w:spacing w:val="17"/>
                <w:kern w:val="0"/>
                <w:sz w:val="24"/>
                <w:szCs w:val="24"/>
              </w:rPr>
              <w:t xml:space="preserve"> </w:t>
            </w:r>
            <w:r>
              <w:rPr>
                <w:rFonts w:ascii="Times New Roman" w:hAnsi="Times New Roman" w:eastAsia="Times New Roman"/>
                <w:snapToGrid w:val="0"/>
                <w:color w:val="000000"/>
                <w:spacing w:val="-3"/>
                <w:kern w:val="0"/>
                <w:sz w:val="24"/>
                <w:szCs w:val="24"/>
              </w:rPr>
              <w:t>1.61</w:t>
            </w:r>
            <w:r>
              <w:rPr>
                <w:rFonts w:ascii="Times New Roman" w:hAnsi="Times New Roman" w:eastAsia="Times New Roman"/>
                <w:snapToGrid w:val="0"/>
                <w:color w:val="000000"/>
                <w:spacing w:val="22"/>
                <w:w w:val="101"/>
                <w:kern w:val="0"/>
                <w:sz w:val="24"/>
                <w:szCs w:val="24"/>
              </w:rPr>
              <w:t xml:space="preserve"> </w:t>
            </w:r>
            <w:r>
              <w:rPr>
                <w:rFonts w:ascii="宋体" w:hAnsi="宋体" w:cs="宋体"/>
                <w:snapToGrid w:val="0"/>
                <w:color w:val="000000"/>
                <w:spacing w:val="-3"/>
                <w:kern w:val="0"/>
                <w:sz w:val="24"/>
                <w:szCs w:val="24"/>
              </w:rPr>
              <w:t>万公里，全省新增规划线路有</w:t>
            </w:r>
            <w:r>
              <w:rPr>
                <w:rFonts w:ascii="宋体" w:hAnsi="宋体" w:cs="宋体"/>
                <w:snapToGrid w:val="0"/>
                <w:color w:val="000000"/>
                <w:spacing w:val="-34"/>
                <w:kern w:val="0"/>
                <w:sz w:val="24"/>
                <w:szCs w:val="24"/>
              </w:rPr>
              <w:t xml:space="preserve"> </w:t>
            </w:r>
            <w:r>
              <w:rPr>
                <w:rFonts w:ascii="Times New Roman" w:hAnsi="Times New Roman" w:eastAsia="Times New Roman"/>
                <w:snapToGrid w:val="0"/>
                <w:color w:val="000000"/>
                <w:spacing w:val="-3"/>
                <w:kern w:val="0"/>
                <w:sz w:val="24"/>
                <w:szCs w:val="24"/>
              </w:rPr>
              <w:t>29</w:t>
            </w:r>
            <w:r>
              <w:rPr>
                <w:rFonts w:ascii="Times New Roman" w:hAnsi="Times New Roman" w:eastAsia="Times New Roman"/>
                <w:snapToGrid w:val="0"/>
                <w:color w:val="000000"/>
                <w:spacing w:val="19"/>
                <w:kern w:val="0"/>
                <w:sz w:val="24"/>
                <w:szCs w:val="24"/>
              </w:rPr>
              <w:t xml:space="preserve"> </w:t>
            </w:r>
            <w:r>
              <w:rPr>
                <w:rFonts w:ascii="宋体" w:hAnsi="宋体" w:cs="宋体"/>
                <w:snapToGrid w:val="0"/>
                <w:color w:val="000000"/>
                <w:spacing w:val="-3"/>
                <w:kern w:val="0"/>
                <w:sz w:val="24"/>
                <w:szCs w:val="24"/>
              </w:rPr>
              <w:t>条，规划路线增加</w:t>
            </w:r>
            <w:r>
              <w:rPr>
                <w:rFonts w:ascii="宋体" w:hAnsi="宋体" w:cs="宋体"/>
                <w:snapToGrid w:val="0"/>
                <w:color w:val="000000"/>
                <w:spacing w:val="-35"/>
                <w:kern w:val="0"/>
                <w:sz w:val="24"/>
                <w:szCs w:val="24"/>
              </w:rPr>
              <w:t xml:space="preserve"> </w:t>
            </w:r>
            <w:r>
              <w:rPr>
                <w:rFonts w:ascii="Times New Roman" w:hAnsi="Times New Roman" w:eastAsia="Times New Roman"/>
                <w:snapToGrid w:val="0"/>
                <w:color w:val="000000"/>
                <w:spacing w:val="-3"/>
                <w:kern w:val="0"/>
                <w:sz w:val="24"/>
                <w:szCs w:val="24"/>
              </w:rPr>
              <w:t>4100</w:t>
            </w:r>
            <w:r>
              <w:rPr>
                <w:rFonts w:ascii="Times New Roman" w:hAnsi="Times New Roman" w:eastAsia="Times New Roman"/>
                <w:snapToGrid w:val="0"/>
                <w:color w:val="000000"/>
                <w:spacing w:val="24"/>
                <w:w w:val="101"/>
                <w:kern w:val="0"/>
                <w:sz w:val="24"/>
                <w:szCs w:val="24"/>
              </w:rPr>
              <w:t xml:space="preserve"> </w:t>
            </w:r>
            <w:r>
              <w:rPr>
                <w:rFonts w:ascii="宋体" w:hAnsi="宋体" w:cs="宋体"/>
                <w:snapToGrid w:val="0"/>
                <w:color w:val="000000"/>
                <w:spacing w:val="-3"/>
                <w:kern w:val="0"/>
                <w:sz w:val="24"/>
                <w:szCs w:val="24"/>
              </w:rPr>
              <w:t>公里，</w:t>
            </w:r>
            <w:r>
              <w:rPr>
                <w:rFonts w:ascii="宋体" w:hAnsi="宋体" w:cs="宋体"/>
                <w:snapToGrid w:val="0"/>
                <w:color w:val="000000"/>
                <w:spacing w:val="-6"/>
                <w:kern w:val="0"/>
                <w:sz w:val="24"/>
                <w:szCs w:val="24"/>
              </w:rPr>
              <w:t>全省高速公路面积密度将达到每百平方公里</w:t>
            </w:r>
            <w:r>
              <w:rPr>
                <w:rFonts w:ascii="宋体" w:hAnsi="宋体" w:cs="宋体"/>
                <w:snapToGrid w:val="0"/>
                <w:color w:val="000000"/>
                <w:spacing w:val="13"/>
                <w:kern w:val="0"/>
                <w:sz w:val="24"/>
                <w:szCs w:val="24"/>
              </w:rPr>
              <w:t xml:space="preserve"> </w:t>
            </w:r>
            <w:r>
              <w:rPr>
                <w:rFonts w:ascii="Times New Roman" w:hAnsi="Times New Roman" w:eastAsia="Times New Roman"/>
                <w:snapToGrid w:val="0"/>
                <w:color w:val="000000"/>
                <w:spacing w:val="-6"/>
                <w:kern w:val="0"/>
                <w:sz w:val="24"/>
                <w:szCs w:val="24"/>
              </w:rPr>
              <w:t>3.31</w:t>
            </w:r>
            <w:r>
              <w:rPr>
                <w:rFonts w:ascii="宋体" w:hAnsi="宋体" w:cs="宋体"/>
                <w:snapToGrid w:val="0"/>
                <w:color w:val="000000"/>
                <w:spacing w:val="-6"/>
                <w:kern w:val="0"/>
                <w:sz w:val="24"/>
                <w:szCs w:val="24"/>
              </w:rPr>
              <w:t>公里；其中，包括多条川西复</w:t>
            </w:r>
          </w:p>
        </w:tc>
      </w:tr>
    </w:tbl>
    <w:p>
      <w:pPr>
        <w:widowControl/>
        <w:kinsoku w:val="0"/>
        <w:autoSpaceDE w:val="0"/>
        <w:autoSpaceDN w:val="0"/>
        <w:adjustRightInd w:val="0"/>
        <w:snapToGrid w:val="0"/>
        <w:spacing w:line="30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8" w:line="180" w:lineRule="auto"/>
        <w:ind w:firstLine="4127"/>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6" w:line="316" w:lineRule="auto"/>
              <w:ind w:left="116" w:right="104" w:firstLine="2"/>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杂环境下涉藏地区高速公路。随着川西复杂环境下涉藏地区高速公路的通车里程不断延长，但道路条件的改善却相对缓慢，交通安全问题依然严峻。据云南</w:t>
            </w:r>
            <w:r>
              <w:rPr>
                <w:rFonts w:ascii="宋体" w:hAnsi="宋体" w:cs="宋体"/>
                <w:snapToGrid w:val="0"/>
                <w:color w:val="000000"/>
                <w:spacing w:val="-3"/>
                <w:kern w:val="0"/>
                <w:sz w:val="24"/>
                <w:szCs w:val="24"/>
              </w:rPr>
              <w:t>省道路运输管理局的统计数据，</w:t>
            </w:r>
            <w:r>
              <w:rPr>
                <w:rFonts w:ascii="宋体" w:hAnsi="宋体" w:cs="宋体"/>
                <w:snapToGrid w:val="0"/>
                <w:color w:val="000000"/>
                <w:spacing w:val="-36"/>
                <w:kern w:val="0"/>
                <w:sz w:val="24"/>
                <w:szCs w:val="24"/>
              </w:rPr>
              <w:t xml:space="preserve"> </w:t>
            </w:r>
            <w:r>
              <w:rPr>
                <w:rFonts w:ascii="宋体" w:hAnsi="宋体" w:cs="宋体"/>
                <w:snapToGrid w:val="0"/>
                <w:color w:val="000000"/>
                <w:spacing w:val="-3"/>
                <w:kern w:val="0"/>
                <w:sz w:val="24"/>
                <w:szCs w:val="24"/>
              </w:rPr>
              <w:t>自</w:t>
            </w:r>
            <w:r>
              <w:rPr>
                <w:rFonts w:ascii="宋体" w:hAnsi="宋体" w:cs="宋体"/>
                <w:snapToGrid w:val="0"/>
                <w:color w:val="000000"/>
                <w:spacing w:val="-34"/>
                <w:kern w:val="0"/>
                <w:sz w:val="24"/>
                <w:szCs w:val="24"/>
              </w:rPr>
              <w:t xml:space="preserve"> </w:t>
            </w:r>
            <w:r>
              <w:rPr>
                <w:rFonts w:ascii="Times New Roman" w:hAnsi="Times New Roman" w:eastAsia="Times New Roman"/>
                <w:snapToGrid w:val="0"/>
                <w:color w:val="000000"/>
                <w:spacing w:val="-3"/>
                <w:kern w:val="0"/>
                <w:sz w:val="24"/>
                <w:szCs w:val="24"/>
              </w:rPr>
              <w:t>2014</w:t>
            </w:r>
            <w:r>
              <w:rPr>
                <w:rFonts w:ascii="Times New Roman" w:hAnsi="Times New Roman" w:eastAsia="Times New Roman"/>
                <w:snapToGrid w:val="0"/>
                <w:color w:val="000000"/>
                <w:spacing w:val="15"/>
                <w:w w:val="101"/>
                <w:kern w:val="0"/>
                <w:sz w:val="24"/>
                <w:szCs w:val="24"/>
              </w:rPr>
              <w:t xml:space="preserve"> </w:t>
            </w:r>
            <w:r>
              <w:rPr>
                <w:rFonts w:ascii="宋体" w:hAnsi="宋体" w:cs="宋体"/>
                <w:snapToGrid w:val="0"/>
                <w:color w:val="000000"/>
                <w:spacing w:val="-3"/>
                <w:kern w:val="0"/>
                <w:sz w:val="24"/>
                <w:szCs w:val="24"/>
              </w:rPr>
              <w:t>年起，涉藏地区高速公路每年的死亡事</w:t>
            </w:r>
            <w:r>
              <w:rPr>
                <w:rFonts w:ascii="宋体" w:hAnsi="宋体" w:cs="宋体"/>
                <w:snapToGrid w:val="0"/>
                <w:color w:val="000000"/>
                <w:spacing w:val="-2"/>
                <w:kern w:val="0"/>
                <w:sz w:val="24"/>
                <w:szCs w:val="24"/>
              </w:rPr>
              <w:t>故数占全省道路交通事故数的</w:t>
            </w:r>
            <w:r>
              <w:rPr>
                <w:rFonts w:ascii="宋体" w:hAnsi="宋体" w:cs="宋体"/>
                <w:snapToGrid w:val="0"/>
                <w:color w:val="000000"/>
                <w:spacing w:val="-25"/>
                <w:kern w:val="0"/>
                <w:sz w:val="24"/>
                <w:szCs w:val="24"/>
              </w:rPr>
              <w:t xml:space="preserve"> </w:t>
            </w:r>
            <w:r>
              <w:rPr>
                <w:rFonts w:ascii="Times New Roman" w:hAnsi="Times New Roman" w:eastAsia="Times New Roman"/>
                <w:snapToGrid w:val="0"/>
                <w:color w:val="000000"/>
                <w:spacing w:val="-2"/>
                <w:kern w:val="0"/>
                <w:sz w:val="24"/>
                <w:szCs w:val="24"/>
              </w:rPr>
              <w:t>80%</w:t>
            </w:r>
            <w:r>
              <w:rPr>
                <w:rFonts w:ascii="宋体" w:hAnsi="宋体" w:cs="宋体"/>
                <w:snapToGrid w:val="0"/>
                <w:color w:val="000000"/>
                <w:spacing w:val="-2"/>
                <w:kern w:val="0"/>
                <w:sz w:val="24"/>
                <w:szCs w:val="24"/>
              </w:rPr>
              <w:t>以上，至</w:t>
            </w:r>
            <w:r>
              <w:rPr>
                <w:rFonts w:ascii="宋体" w:hAnsi="宋体" w:cs="宋体"/>
                <w:snapToGrid w:val="0"/>
                <w:color w:val="000000"/>
                <w:spacing w:val="-55"/>
                <w:kern w:val="0"/>
                <w:sz w:val="24"/>
                <w:szCs w:val="24"/>
              </w:rPr>
              <w:t xml:space="preserve"> </w:t>
            </w:r>
            <w:r>
              <w:rPr>
                <w:rFonts w:ascii="Times New Roman" w:hAnsi="Times New Roman" w:eastAsia="Times New Roman"/>
                <w:snapToGrid w:val="0"/>
                <w:color w:val="000000"/>
                <w:spacing w:val="-2"/>
                <w:kern w:val="0"/>
                <w:sz w:val="24"/>
                <w:szCs w:val="24"/>
              </w:rPr>
              <w:t>2017</w:t>
            </w:r>
            <w:r>
              <w:rPr>
                <w:rFonts w:ascii="Times New Roman" w:hAnsi="Times New Roman" w:eastAsia="Times New Roman"/>
                <w:snapToGrid w:val="0"/>
                <w:color w:val="000000"/>
                <w:spacing w:val="-1"/>
                <w:kern w:val="0"/>
                <w:sz w:val="24"/>
                <w:szCs w:val="24"/>
              </w:rPr>
              <w:t xml:space="preserve"> </w:t>
            </w:r>
            <w:r>
              <w:rPr>
                <w:rFonts w:ascii="宋体" w:hAnsi="宋体" w:cs="宋体"/>
                <w:snapToGrid w:val="0"/>
                <w:color w:val="000000"/>
                <w:spacing w:val="-2"/>
                <w:kern w:val="0"/>
                <w:sz w:val="24"/>
                <w:szCs w:val="24"/>
              </w:rPr>
              <w:t>年更是高达</w:t>
            </w:r>
            <w:r>
              <w:rPr>
                <w:rFonts w:ascii="宋体" w:hAnsi="宋体" w:cs="宋体"/>
                <w:snapToGrid w:val="0"/>
                <w:color w:val="000000"/>
                <w:spacing w:val="-51"/>
                <w:kern w:val="0"/>
                <w:sz w:val="24"/>
                <w:szCs w:val="24"/>
              </w:rPr>
              <w:t xml:space="preserve"> </w:t>
            </w:r>
            <w:r>
              <w:rPr>
                <w:rFonts w:ascii="Times New Roman" w:hAnsi="Times New Roman" w:eastAsia="Times New Roman"/>
                <w:snapToGrid w:val="0"/>
                <w:color w:val="000000"/>
                <w:spacing w:val="-2"/>
                <w:kern w:val="0"/>
                <w:sz w:val="24"/>
                <w:szCs w:val="24"/>
              </w:rPr>
              <w:t>92.2%</w:t>
            </w:r>
            <w:r>
              <w:rPr>
                <w:rFonts w:ascii="宋体" w:hAnsi="宋体" w:cs="宋体"/>
                <w:snapToGrid w:val="0"/>
                <w:color w:val="000000"/>
                <w:spacing w:val="-2"/>
                <w:kern w:val="0"/>
                <w:sz w:val="24"/>
                <w:szCs w:val="24"/>
              </w:rPr>
              <w:t>。</w:t>
            </w:r>
          </w:p>
          <w:p>
            <w:pPr>
              <w:widowControl/>
              <w:kinsoku w:val="0"/>
              <w:autoSpaceDE w:val="0"/>
              <w:autoSpaceDN w:val="0"/>
              <w:adjustRightInd w:val="0"/>
              <w:snapToGrid w:val="0"/>
              <w:spacing w:before="225" w:line="185" w:lineRule="auto"/>
              <w:ind w:firstLine="595"/>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2.1.2</w:t>
            </w:r>
            <w:r>
              <w:rPr>
                <w:rFonts w:ascii="Times New Roman" w:hAnsi="Times New Roman" w:eastAsia="Times New Roman"/>
                <w:snapToGrid w:val="0"/>
                <w:color w:val="000000"/>
                <w:spacing w:val="23"/>
                <w:kern w:val="0"/>
                <w:sz w:val="24"/>
                <w:szCs w:val="24"/>
              </w:rPr>
              <w:t xml:space="preserve"> </w:t>
            </w: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川西复杂环境下高速公路因地理条件受限而存在较多行车安全隐患</w:t>
            </w:r>
          </w:p>
          <w:p>
            <w:pPr>
              <w:widowControl/>
              <w:kinsoku w:val="0"/>
              <w:autoSpaceDE w:val="0"/>
              <w:autoSpaceDN w:val="0"/>
              <w:adjustRightInd w:val="0"/>
              <w:snapToGrid w:val="0"/>
              <w:spacing w:before="222" w:line="345" w:lineRule="auto"/>
              <w:ind w:left="116" w:right="104"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道路交通安全从</w:t>
            </w:r>
            <w:r>
              <w:rPr>
                <w:rFonts w:ascii="Times New Roman" w:hAnsi="Times New Roman" w:eastAsia="Times New Roman"/>
                <w:snapToGrid w:val="0"/>
                <w:color w:val="000000"/>
                <w:spacing w:val="-3"/>
                <w:kern w:val="0"/>
                <w:sz w:val="24"/>
                <w:szCs w:val="24"/>
              </w:rPr>
              <w:t>19</w:t>
            </w:r>
            <w:r>
              <w:rPr>
                <w:rFonts w:ascii="宋体" w:hAnsi="宋体" w:cs="宋体"/>
                <w:snapToGrid w:val="0"/>
                <w:color w:val="000000"/>
                <w:spacing w:val="-3"/>
                <w:kern w:val="0"/>
                <w:sz w:val="24"/>
                <w:szCs w:val="24"/>
              </w:rPr>
              <w:t>世纪</w:t>
            </w:r>
            <w:r>
              <w:rPr>
                <w:rFonts w:ascii="Times New Roman" w:hAnsi="Times New Roman" w:eastAsia="Times New Roman"/>
                <w:snapToGrid w:val="0"/>
                <w:color w:val="000000"/>
                <w:spacing w:val="-3"/>
                <w:kern w:val="0"/>
                <w:sz w:val="24"/>
                <w:szCs w:val="24"/>
              </w:rPr>
              <w:t>80</w:t>
            </w:r>
            <w:r>
              <w:rPr>
                <w:rFonts w:ascii="宋体" w:hAnsi="宋体" w:cs="宋体"/>
                <w:snapToGrid w:val="0"/>
                <w:color w:val="000000"/>
                <w:spacing w:val="-3"/>
                <w:kern w:val="0"/>
                <w:sz w:val="24"/>
                <w:szCs w:val="24"/>
              </w:rPr>
              <w:t>年代开始迅速发展，主要研究方向包括安全规</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划、安全管理、设施安全、交通行为分析、车辆主动安全和安全技术标准等， 发展至今，这一领域的研究方法多样且科学，研究成果较全面且丰富，成果的应用在逐渐推广落实，道路的整体安全性也在逐步提高。然而，作为道路网重</w:t>
            </w:r>
            <w:r>
              <w:rPr>
                <w:rFonts w:ascii="宋体" w:hAnsi="宋体" w:cs="宋体"/>
                <w:snapToGrid w:val="0"/>
                <w:color w:val="000000"/>
                <w:spacing w:val="-2"/>
                <w:kern w:val="0"/>
                <w:sz w:val="24"/>
                <w:szCs w:val="24"/>
              </w:rPr>
              <w:t>要组成部分之一的川西复杂环境下高速公路，其交通事故数居高不下的现状在</w:t>
            </w:r>
            <w:r>
              <w:rPr>
                <w:rFonts w:ascii="宋体" w:hAnsi="宋体" w:cs="宋体"/>
                <w:snapToGrid w:val="0"/>
                <w:color w:val="000000"/>
                <w:spacing w:val="4"/>
                <w:kern w:val="0"/>
                <w:sz w:val="24"/>
                <w:szCs w:val="24"/>
              </w:rPr>
              <w:t>不断地提醒着，川西复杂环境下高速公路行车安全问题并没有得到有效解决。</w:t>
            </w:r>
            <w:r>
              <w:rPr>
                <w:rFonts w:ascii="宋体" w:hAnsi="宋体" w:cs="宋体"/>
                <w:snapToGrid w:val="0"/>
                <w:color w:val="000000"/>
                <w:spacing w:val="-2"/>
                <w:kern w:val="0"/>
                <w:sz w:val="24"/>
                <w:szCs w:val="24"/>
              </w:rPr>
              <w:t>因此，各国在山区高速公路安全研究方面开始给予关注，如：山区高速公路线</w:t>
            </w:r>
            <w:r>
              <w:rPr>
                <w:rFonts w:ascii="宋体" w:hAnsi="宋体" w:cs="宋体"/>
                <w:snapToGrid w:val="0"/>
                <w:color w:val="000000"/>
                <w:spacing w:val="-6"/>
                <w:kern w:val="0"/>
                <w:sz w:val="24"/>
                <w:szCs w:val="24"/>
              </w:rPr>
              <w:t>形的设计研究、安全评价体系研究、安全保障技术研究等，这些研究成果确实</w:t>
            </w:r>
            <w:r>
              <w:rPr>
                <w:rFonts w:ascii="宋体" w:hAnsi="宋体" w:cs="宋体"/>
                <w:snapToGrid w:val="0"/>
                <w:color w:val="000000"/>
                <w:spacing w:val="4"/>
                <w:kern w:val="0"/>
                <w:sz w:val="24"/>
                <w:szCs w:val="24"/>
              </w:rPr>
              <w:t>降低了山区高速公路伤亡事故的发生，但是触目惊心的事故占比说明，现有研</w:t>
            </w:r>
            <w:r>
              <w:rPr>
                <w:rFonts w:ascii="宋体" w:hAnsi="宋体" w:cs="宋体"/>
                <w:snapToGrid w:val="0"/>
                <w:color w:val="000000"/>
                <w:spacing w:val="11"/>
                <w:kern w:val="0"/>
                <w:sz w:val="24"/>
                <w:szCs w:val="24"/>
              </w:rPr>
              <w:t>究仍不能全面解决严峻的安全问题，主要原因是在川西复杂环境下高速公路</w:t>
            </w:r>
            <w:r>
              <w:rPr>
                <w:rFonts w:ascii="宋体" w:hAnsi="宋体" w:cs="宋体"/>
                <w:snapToGrid w:val="0"/>
                <w:color w:val="000000"/>
                <w:spacing w:val="4"/>
                <w:kern w:val="0"/>
                <w:sz w:val="24"/>
                <w:szCs w:val="24"/>
              </w:rPr>
              <w:t>中，存在如长大下坡、急弯、线形组合不良等路段，这种路段一般处于低等级</w:t>
            </w:r>
            <w:r>
              <w:rPr>
                <w:rFonts w:ascii="宋体" w:hAnsi="宋体" w:cs="宋体"/>
                <w:snapToGrid w:val="0"/>
                <w:color w:val="000000"/>
                <w:spacing w:val="-9"/>
                <w:kern w:val="0"/>
                <w:sz w:val="24"/>
                <w:szCs w:val="24"/>
              </w:rPr>
              <w:t>道路上，因地理条件受限严重而存在较多行车安全隐患。</w:t>
            </w:r>
          </w:p>
          <w:p>
            <w:pPr>
              <w:widowControl/>
              <w:kinsoku w:val="0"/>
              <w:autoSpaceDE w:val="0"/>
              <w:autoSpaceDN w:val="0"/>
              <w:adjustRightInd w:val="0"/>
              <w:snapToGrid w:val="0"/>
              <w:spacing w:before="225" w:line="359" w:lineRule="auto"/>
              <w:ind w:left="118" w:right="104" w:firstLine="477"/>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2.1.3</w:t>
            </w:r>
            <w:r>
              <w:rPr>
                <w:rFonts w:ascii="Times New Roman" w:hAnsi="Times New Roman" w:eastAsia="Times New Roman"/>
                <w:snapToGrid w:val="0"/>
                <w:color w:val="000000"/>
                <w:spacing w:val="80"/>
                <w:w w:val="101"/>
                <w:kern w:val="0"/>
                <w:sz w:val="24"/>
                <w:szCs w:val="24"/>
              </w:rPr>
              <w:t xml:space="preserve"> </w:t>
            </w: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现有研究大多针对于山区高速特定高风险路段的安全研究，缺乏系统</w:t>
            </w:r>
            <w:r>
              <w:rPr>
                <w:rFonts w:ascii="宋体" w:hAnsi="宋体" w:cs="宋体"/>
                <w:snapToGrid w:val="0"/>
                <w:color w:val="000000"/>
                <w:kern w:val="0"/>
                <w:sz w:val="24"/>
                <w:szCs w:val="24"/>
              </w:rPr>
              <w:t xml:space="preserve"> </w:t>
            </w:r>
            <w:r>
              <w:rPr>
                <w:rFonts w:ascii="宋体" w:hAnsi="宋体" w:cs="宋体"/>
                <w:snapToGrid w:val="0"/>
                <w:color w:val="000000"/>
                <w:spacing w:val="11"/>
                <w:kern w:val="0"/>
                <w:sz w:val="24"/>
                <w:szCs w:val="24"/>
                <w14:textOutline w14:w="4356" w14:cap="flat" w14:cmpd="sng" w14:algn="ctr">
                  <w14:solidFill>
                    <w14:srgbClr w14:val="000000"/>
                  </w14:solidFill>
                  <w14:prstDash w14:val="solid"/>
                  <w14:miter w14:val="0"/>
                </w14:textOutline>
              </w:rPr>
              <w:t>的针对性的川西复杂环境下高速高风险路段综合风险影响因素识别及量化评</w:t>
            </w:r>
            <w:r>
              <w:rPr>
                <w:rFonts w:ascii="宋体" w:hAnsi="宋体" w:cs="宋体"/>
                <w:snapToGrid w:val="0"/>
                <w:color w:val="000000"/>
                <w:spacing w:val="-11"/>
                <w:kern w:val="0"/>
                <w:sz w:val="24"/>
                <w:szCs w:val="24"/>
                <w14:textOutline w14:w="4356" w14:cap="flat" w14:cmpd="sng" w14:algn="ctr">
                  <w14:solidFill>
                    <w14:srgbClr w14:val="000000"/>
                  </w14:solidFill>
                  <w14:prstDash w14:val="solid"/>
                  <w14:miter w14:val="0"/>
                </w14:textOutline>
              </w:rPr>
              <w:t>价。</w:t>
            </w:r>
          </w:p>
          <w:p>
            <w:pPr>
              <w:widowControl/>
              <w:kinsoku w:val="0"/>
              <w:autoSpaceDE w:val="0"/>
              <w:autoSpaceDN w:val="0"/>
              <w:adjustRightInd w:val="0"/>
              <w:snapToGrid w:val="0"/>
              <w:spacing w:before="1" w:line="359" w:lineRule="auto"/>
              <w:ind w:left="116" w:right="104" w:firstLine="526"/>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目前国内研究大多基于具有代表性的山区高速公路（如雅西高速、昆磨高</w:t>
            </w:r>
            <w:r>
              <w:rPr>
                <w:rFonts w:ascii="宋体" w:hAnsi="宋体" w:cs="宋体"/>
                <w:snapToGrid w:val="0"/>
                <w:color w:val="000000"/>
                <w:kern w:val="0"/>
                <w:sz w:val="24"/>
                <w:szCs w:val="24"/>
              </w:rPr>
              <w:t xml:space="preserve"> </w:t>
            </w:r>
            <w:r>
              <w:rPr>
                <w:rFonts w:ascii="宋体" w:hAnsi="宋体" w:cs="宋体"/>
                <w:snapToGrid w:val="0"/>
                <w:color w:val="000000"/>
                <w:spacing w:val="-1"/>
                <w:kern w:val="0"/>
                <w:sz w:val="24"/>
                <w:szCs w:val="24"/>
              </w:rPr>
              <w:t>速等）实车实验及事故数据，对连续下坡路段这一山区高速典型高风险路段的</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行车安全展开了较多研究，从线形设计优化及安全管控措施等方面提出了一系</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列建议，而未对山区高速路段综合风险进行针对性的分析和量化评价，且缺乏 对山区高速其他高风险路段行车安全的研究。因此，作为川西涉藏地区复杂环 </w:t>
            </w:r>
            <w:r>
              <w:rPr>
                <w:rFonts w:ascii="宋体" w:hAnsi="宋体" w:cs="宋体"/>
                <w:snapToGrid w:val="0"/>
                <w:color w:val="000000"/>
                <w:spacing w:val="-2"/>
                <w:kern w:val="0"/>
                <w:sz w:val="24"/>
                <w:szCs w:val="24"/>
              </w:rPr>
              <w:t>境下的高速公路具有更恶劣的行车环境，其路段上的行车风险则更值得进行深</w:t>
            </w:r>
            <w:r>
              <w:rPr>
                <w:rFonts w:ascii="宋体" w:hAnsi="宋体" w:cs="宋体"/>
                <w:snapToGrid w:val="0"/>
                <w:color w:val="000000"/>
                <w:kern w:val="0"/>
                <w:sz w:val="24"/>
                <w:szCs w:val="24"/>
              </w:rPr>
              <w:t xml:space="preserve"> </w:t>
            </w:r>
            <w:r>
              <w:rPr>
                <w:rFonts w:ascii="宋体" w:hAnsi="宋体" w:cs="宋体"/>
                <w:snapToGrid w:val="0"/>
                <w:color w:val="000000"/>
                <w:spacing w:val="-3"/>
                <w:kern w:val="0"/>
                <w:sz w:val="24"/>
                <w:szCs w:val="24"/>
              </w:rPr>
              <w:t>入研究。</w:t>
            </w:r>
          </w:p>
          <w:p>
            <w:pPr>
              <w:widowControl/>
              <w:kinsoku w:val="0"/>
              <w:autoSpaceDE w:val="0"/>
              <w:autoSpaceDN w:val="0"/>
              <w:adjustRightInd w:val="0"/>
              <w:snapToGrid w:val="0"/>
              <w:spacing w:before="2" w:line="201" w:lineRule="auto"/>
              <w:ind w:firstLine="595"/>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2.2</w:t>
            </w:r>
            <w:r>
              <w:rPr>
                <w:rFonts w:ascii="Times New Roman" w:hAnsi="Times New Roman" w:eastAsia="Times New Roman"/>
                <w:snapToGrid w:val="0"/>
                <w:color w:val="000000"/>
                <w:spacing w:val="23"/>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项目研究的必要性</w:t>
            </w:r>
          </w:p>
          <w:p>
            <w:pPr>
              <w:widowControl/>
              <w:kinsoku w:val="0"/>
              <w:autoSpaceDE w:val="0"/>
              <w:autoSpaceDN w:val="0"/>
              <w:adjustRightInd w:val="0"/>
              <w:snapToGrid w:val="0"/>
              <w:spacing w:before="203" w:line="185" w:lineRule="auto"/>
              <w:ind w:firstLine="598"/>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风险路段也称危险路段，</w:t>
            </w:r>
            <w:r>
              <w:rPr>
                <w:rFonts w:ascii="宋体" w:hAnsi="宋体" w:cs="宋体"/>
                <w:snapToGrid w:val="0"/>
                <w:color w:val="000000"/>
                <w:spacing w:val="-46"/>
                <w:kern w:val="0"/>
                <w:sz w:val="24"/>
                <w:szCs w:val="24"/>
              </w:rPr>
              <w:t xml:space="preserve"> </w:t>
            </w:r>
            <w:r>
              <w:rPr>
                <w:rFonts w:ascii="宋体" w:hAnsi="宋体" w:cs="宋体"/>
                <w:snapToGrid w:val="0"/>
                <w:color w:val="000000"/>
                <w:spacing w:val="2"/>
                <w:kern w:val="0"/>
                <w:sz w:val="24"/>
                <w:szCs w:val="24"/>
              </w:rPr>
              <w:t>目前在如何界定风险路段的问题上主要存在两种</w:t>
            </w:r>
          </w:p>
        </w:tc>
      </w:tr>
    </w:tbl>
    <w:p>
      <w:pPr>
        <w:widowControl/>
        <w:kinsoku w:val="0"/>
        <w:autoSpaceDE w:val="0"/>
        <w:autoSpaceDN w:val="0"/>
        <w:adjustRightInd w:val="0"/>
        <w:snapToGrid w:val="0"/>
        <w:spacing w:line="30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8"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4" w:line="342" w:lineRule="auto"/>
              <w:ind w:left="116" w:right="104" w:firstLine="4"/>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不同意见，一是在设计和施工等方面不符合相关标准和规范的路段，二是存在</w:t>
            </w:r>
            <w:r>
              <w:rPr>
                <w:rFonts w:ascii="宋体" w:hAnsi="宋体" w:cs="宋体"/>
                <w:snapToGrid w:val="0"/>
                <w:color w:val="000000"/>
                <w:spacing w:val="33"/>
                <w:kern w:val="0"/>
                <w:sz w:val="24"/>
                <w:szCs w:val="24"/>
              </w:rPr>
              <w:t xml:space="preserve"> </w:t>
            </w:r>
            <w:r>
              <w:rPr>
                <w:rFonts w:ascii="宋体" w:hAnsi="宋体" w:cs="宋体"/>
                <w:snapToGrid w:val="0"/>
                <w:color w:val="000000"/>
                <w:spacing w:val="-1"/>
                <w:kern w:val="0"/>
                <w:sz w:val="24"/>
                <w:szCs w:val="24"/>
              </w:rPr>
              <w:t>明显影响行车安全隐患的路段。高风险路段则是指事故多发点或路段，其安全</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问题一直是国内外的痼疾。虽然这些路段仅占道路长度的一小部分，但是所发 </w:t>
            </w:r>
            <w:r>
              <w:rPr>
                <w:rFonts w:ascii="宋体" w:hAnsi="宋体" w:cs="宋体"/>
                <w:snapToGrid w:val="0"/>
                <w:color w:val="000000"/>
                <w:spacing w:val="2"/>
                <w:kern w:val="0"/>
                <w:sz w:val="24"/>
                <w:szCs w:val="24"/>
              </w:rPr>
              <w:t>生的交通事故的比例较高。</w:t>
            </w:r>
            <w:r>
              <w:rPr>
                <w:rFonts w:ascii="宋体" w:hAnsi="宋体" w:cs="宋体"/>
                <w:snapToGrid w:val="0"/>
                <w:color w:val="000000"/>
                <w:spacing w:val="-48"/>
                <w:kern w:val="0"/>
                <w:sz w:val="24"/>
                <w:szCs w:val="24"/>
              </w:rPr>
              <w:t xml:space="preserve"> </w:t>
            </w:r>
            <w:r>
              <w:rPr>
                <w:rFonts w:ascii="宋体" w:hAnsi="宋体" w:cs="宋体"/>
                <w:snapToGrid w:val="0"/>
                <w:color w:val="000000"/>
                <w:spacing w:val="2"/>
                <w:kern w:val="0"/>
                <w:sz w:val="24"/>
                <w:szCs w:val="24"/>
              </w:rPr>
              <w:t>目前，在我国川西复杂环境下高速公路上高风险路</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段是普遍存在的，这些路段严重影响了川西复杂环境下高速公路的运行安全和</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道路的服务水平。高风险路段不仅使公路的服务水平严重降低，而且其交通事 </w:t>
            </w:r>
            <w:r>
              <w:rPr>
                <w:rFonts w:ascii="宋体" w:hAnsi="宋体" w:cs="宋体"/>
                <w:snapToGrid w:val="0"/>
                <w:color w:val="000000"/>
                <w:spacing w:val="-2"/>
                <w:kern w:val="0"/>
                <w:sz w:val="24"/>
                <w:szCs w:val="24"/>
              </w:rPr>
              <w:t>故的发生率极高，尤其会发生一些重大交通事故，将造成不可估量的人员伤亡</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和经济损失，因此须制定相关措施着力保障高风险路段上的行车安全，对于不 同类型的高风险路段制定有针</w:t>
            </w:r>
            <w:r>
              <w:rPr>
                <w:rFonts w:hint="eastAsia" w:ascii="宋体" w:hAnsi="宋体" w:cs="宋体"/>
                <w:snapToGrid w:val="0"/>
                <w:color w:val="000000"/>
                <w:spacing w:val="4"/>
                <w:kern w:val="0"/>
                <w:sz w:val="24"/>
                <w:szCs w:val="24"/>
              </w:rPr>
              <w:t>对性地整治</w:t>
            </w:r>
            <w:r>
              <w:rPr>
                <w:rFonts w:ascii="宋体" w:hAnsi="宋体" w:cs="宋体"/>
                <w:snapToGrid w:val="0"/>
                <w:color w:val="000000"/>
                <w:spacing w:val="4"/>
                <w:kern w:val="0"/>
                <w:sz w:val="24"/>
                <w:szCs w:val="24"/>
              </w:rPr>
              <w:t>和预防措施，这对提高川西复杂环境</w:t>
            </w:r>
            <w:r>
              <w:rPr>
                <w:rFonts w:ascii="宋体" w:hAnsi="宋体" w:cs="宋体"/>
                <w:snapToGrid w:val="0"/>
                <w:color w:val="000000"/>
                <w:spacing w:val="-2"/>
                <w:kern w:val="0"/>
                <w:sz w:val="24"/>
                <w:szCs w:val="24"/>
              </w:rPr>
              <w:t>下高速公路整体运营具有重大意义。</w:t>
            </w:r>
          </w:p>
          <w:p>
            <w:pPr>
              <w:widowControl/>
              <w:kinsoku w:val="0"/>
              <w:autoSpaceDE w:val="0"/>
              <w:autoSpaceDN w:val="0"/>
              <w:adjustRightInd w:val="0"/>
              <w:snapToGrid w:val="0"/>
              <w:spacing w:before="1" w:line="359" w:lineRule="auto"/>
              <w:ind w:left="0" w:right="104" w:firstLine="0"/>
              <w:jc w:val="left"/>
              <w:textAlignment w:val="baseline"/>
              <w:rPr>
                <w:rFonts w:ascii="宋体" w:hAnsi="宋体" w:cs="宋体"/>
                <w:snapToGrid w:val="0"/>
                <w:color w:val="000000"/>
                <w:spacing w:val="-4"/>
                <w:kern w:val="0"/>
                <w:sz w:val="24"/>
                <w:szCs w:val="24"/>
              </w:rPr>
            </w:pPr>
            <w:r>
              <w:rPr>
                <w:rFonts w:ascii="宋体" w:hAnsi="宋体" w:cs="宋体"/>
                <w:snapToGrid w:val="0"/>
                <w:color w:val="000000"/>
                <w:spacing w:val="-4"/>
                <w:kern w:val="0"/>
                <w:sz w:val="24"/>
                <w:szCs w:val="24"/>
              </w:rPr>
              <w:t>道路交通事故已经给人们的生活、出行及生命财产安全造成了直接的影响，如何有效甄别川西复杂环境下高速公路高风险路段，并基于不同风险等级制定针对性的主动安全防控措施，提高川西复杂环境下高速公路的行驶安全性，是当前在公路交通运营管理中的重要课题。高风险路段往往伴随着重大、特大交通事故，给道路使用者带来巨大的安全隐患，总体来看，川西复杂环境下高速公路上交通安全管理的切入点是使高风险路段能够得到科学有效地整治，根据不同类型和不同事故致因的高风险路段形成一套综合、准确、系统的高风险路段交通安全管理方案，使川西复杂环境下高速公路能够安全高效地运营。</w:t>
            </w:r>
          </w:p>
          <w:p>
            <w:pPr>
              <w:widowControl/>
              <w:kinsoku w:val="0"/>
              <w:autoSpaceDE w:val="0"/>
              <w:autoSpaceDN w:val="0"/>
              <w:adjustRightInd w:val="0"/>
              <w:snapToGrid w:val="0"/>
              <w:spacing w:before="225" w:line="185" w:lineRule="auto"/>
              <w:ind w:firstLine="595"/>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2.3</w:t>
            </w:r>
            <w:r>
              <w:rPr>
                <w:rFonts w:ascii="Times New Roman" w:hAnsi="Times New Roman" w:eastAsia="Times New Roman"/>
                <w:snapToGrid w:val="0"/>
                <w:color w:val="000000"/>
                <w:spacing w:val="17"/>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项目研究目标</w:t>
            </w:r>
          </w:p>
          <w:p>
            <w:pPr>
              <w:widowControl/>
              <w:kinsoku w:val="0"/>
              <w:autoSpaceDE w:val="0"/>
              <w:autoSpaceDN w:val="0"/>
              <w:adjustRightInd w:val="0"/>
              <w:snapToGrid w:val="0"/>
              <w:spacing w:before="226" w:line="359" w:lineRule="auto"/>
              <w:ind w:left="116" w:right="104" w:firstLine="487"/>
              <w:jc w:val="left"/>
              <w:textAlignment w:val="baseline"/>
              <w:rPr>
                <w:rFonts w:ascii="宋体" w:hAnsi="宋体" w:cs="宋体"/>
                <w:snapToGrid w:val="0"/>
                <w:color w:val="000000"/>
                <w:spacing w:val="-6"/>
                <w:kern w:val="0"/>
                <w:sz w:val="24"/>
                <w:szCs w:val="24"/>
              </w:rPr>
            </w:pPr>
            <w:r>
              <w:rPr>
                <w:rFonts w:ascii="宋体" w:hAnsi="宋体" w:cs="宋体"/>
                <w:snapToGrid w:val="0"/>
                <w:color w:val="000000"/>
                <w:spacing w:val="-6"/>
                <w:kern w:val="0"/>
                <w:sz w:val="24"/>
                <w:szCs w:val="24"/>
              </w:rPr>
              <w:t>（</w:t>
            </w:r>
            <w:r>
              <w:rPr>
                <w:rFonts w:ascii="宋体" w:hAnsi="宋体" w:eastAsia="宋体" w:cs="宋体"/>
                <w:snapToGrid w:val="0"/>
                <w:color w:val="000000"/>
                <w:spacing w:val="-6"/>
                <w:kern w:val="0"/>
                <w:sz w:val="24"/>
                <w:szCs w:val="24"/>
              </w:rPr>
              <w:t>1</w:t>
            </w:r>
            <w:r>
              <w:rPr>
                <w:rFonts w:ascii="宋体" w:hAnsi="宋体" w:cs="宋体"/>
                <w:snapToGrid w:val="0"/>
                <w:color w:val="000000"/>
                <w:spacing w:val="-6"/>
                <w:kern w:val="0"/>
                <w:sz w:val="24"/>
                <w:szCs w:val="24"/>
              </w:rPr>
              <w:t>）提出川西复杂环境下高速公路高风险路段静态及动态影响因素识别体 系；实现对川西复杂环境下高速连续下坡、连续隧道群等高风险路段行车关键 事故影响因素的识别，为高风险路段的甄别及分级提供基础；</w:t>
            </w:r>
          </w:p>
          <w:p>
            <w:pPr>
              <w:widowControl/>
              <w:kinsoku w:val="0"/>
              <w:autoSpaceDE w:val="0"/>
              <w:autoSpaceDN w:val="0"/>
              <w:adjustRightInd w:val="0"/>
              <w:snapToGrid w:val="0"/>
              <w:spacing w:before="226" w:line="359" w:lineRule="auto"/>
              <w:ind w:left="116" w:right="104" w:firstLine="487"/>
              <w:jc w:val="left"/>
              <w:textAlignment w:val="baseline"/>
              <w:rPr>
                <w:rFonts w:ascii="宋体" w:hAnsi="宋体" w:cs="宋体"/>
                <w:snapToGrid w:val="0"/>
                <w:color w:val="000000"/>
                <w:kern w:val="0"/>
                <w:sz w:val="24"/>
                <w:szCs w:val="24"/>
              </w:rPr>
            </w:pPr>
            <w:r>
              <w:rPr>
                <w:rFonts w:ascii="宋体" w:hAnsi="宋体" w:cs="宋体"/>
                <w:snapToGrid w:val="0"/>
                <w:color w:val="000000"/>
                <w:spacing w:val="-6"/>
                <w:kern w:val="0"/>
                <w:sz w:val="24"/>
                <w:szCs w:val="24"/>
              </w:rPr>
              <w:t>（</w:t>
            </w:r>
            <w:r>
              <w:rPr>
                <w:rFonts w:ascii="Times New Roman" w:hAnsi="Times New Roman" w:eastAsia="Times New Roman"/>
                <w:snapToGrid w:val="0"/>
                <w:color w:val="000000"/>
                <w:spacing w:val="-6"/>
                <w:kern w:val="0"/>
                <w:sz w:val="24"/>
                <w:szCs w:val="24"/>
              </w:rPr>
              <w:t>2</w:t>
            </w:r>
            <w:r>
              <w:rPr>
                <w:rFonts w:ascii="宋体" w:hAnsi="宋体" w:cs="宋体"/>
                <w:snapToGrid w:val="0"/>
                <w:color w:val="000000"/>
                <w:spacing w:val="-6"/>
                <w:kern w:val="0"/>
                <w:sz w:val="24"/>
                <w:szCs w:val="24"/>
              </w:rPr>
              <w:t>）提出川西复杂环境下高速公路高风险路段动态甄别及分级方法，实现</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对川西复杂环境下高速公路行车风险的动态评价；为川西复杂环境下高速公路</w:t>
            </w:r>
            <w:r>
              <w:rPr>
                <w:rFonts w:ascii="宋体" w:hAnsi="宋体" w:cs="宋体"/>
                <w:snapToGrid w:val="0"/>
                <w:color w:val="000000"/>
                <w:spacing w:val="-1"/>
                <w:kern w:val="0"/>
                <w:sz w:val="24"/>
                <w:szCs w:val="24"/>
              </w:rPr>
              <w:t>的安全性评价提供理论和技术支撑；</w:t>
            </w:r>
          </w:p>
          <w:p>
            <w:pPr>
              <w:widowControl/>
              <w:kinsoku w:val="0"/>
              <w:autoSpaceDE w:val="0"/>
              <w:autoSpaceDN w:val="0"/>
              <w:adjustRightInd w:val="0"/>
              <w:snapToGrid w:val="0"/>
              <w:spacing w:before="1" w:line="301" w:lineRule="auto"/>
              <w:ind w:left="117" w:right="104" w:firstLine="486"/>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3</w:t>
            </w:r>
            <w:r>
              <w:rPr>
                <w:rFonts w:ascii="宋体" w:hAnsi="宋体" w:cs="宋体"/>
                <w:snapToGrid w:val="0"/>
                <w:color w:val="000000"/>
                <w:kern w:val="0"/>
                <w:sz w:val="24"/>
                <w:szCs w:val="24"/>
              </w:rPr>
              <w:t>）基于川西复杂环境下高速高风险路段动态风险识别及分级结果，提出</w:t>
            </w:r>
            <w:r>
              <w:rPr>
                <w:rFonts w:ascii="宋体" w:hAnsi="宋体" w:cs="宋体"/>
                <w:snapToGrid w:val="0"/>
                <w:color w:val="000000"/>
                <w:spacing w:val="10"/>
                <w:kern w:val="0"/>
                <w:sz w:val="24"/>
                <w:szCs w:val="24"/>
              </w:rPr>
              <w:t xml:space="preserve"> </w:t>
            </w:r>
            <w:r>
              <w:rPr>
                <w:rFonts w:ascii="宋体" w:hAnsi="宋体" w:cs="宋体"/>
                <w:snapToGrid w:val="0"/>
                <w:color w:val="000000"/>
                <w:spacing w:val="4"/>
                <w:kern w:val="0"/>
                <w:sz w:val="24"/>
                <w:szCs w:val="24"/>
              </w:rPr>
              <w:t>针对性的川西复杂环境下高速公路高风险路段安全防控技术，为运营期川西复</w:t>
            </w:r>
            <w:r>
              <w:rPr>
                <w:rFonts w:ascii="宋体" w:hAnsi="宋体" w:cs="宋体"/>
                <w:snapToGrid w:val="0"/>
                <w:color w:val="000000"/>
                <w:spacing w:val="3"/>
                <w:kern w:val="0"/>
                <w:sz w:val="24"/>
                <w:szCs w:val="24"/>
              </w:rPr>
              <w:t xml:space="preserve"> </w:t>
            </w:r>
            <w:r>
              <w:rPr>
                <w:rFonts w:ascii="宋体" w:hAnsi="宋体" w:cs="宋体"/>
                <w:snapToGrid w:val="0"/>
                <w:color w:val="000000"/>
                <w:spacing w:val="4"/>
                <w:kern w:val="0"/>
                <w:sz w:val="24"/>
                <w:szCs w:val="24"/>
              </w:rPr>
              <w:t>杂环境下高速公路的交通安全管理及风险防控提供理论和技术支撑，提升川西</w:t>
            </w:r>
          </w:p>
        </w:tc>
      </w:tr>
    </w:tbl>
    <w:p>
      <w:pPr>
        <w:widowControl/>
        <w:kinsoku w:val="0"/>
        <w:autoSpaceDE w:val="0"/>
        <w:autoSpaceDN w:val="0"/>
        <w:adjustRightInd w:val="0"/>
        <w:snapToGrid w:val="0"/>
        <w:spacing w:line="30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8"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7" w:line="185" w:lineRule="auto"/>
              <w:ind w:firstLine="123"/>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复杂环境下高速公路的运营效率和行车安全性。</w:t>
            </w:r>
          </w:p>
          <w:p>
            <w:pPr>
              <w:widowControl/>
              <w:kinsoku w:val="0"/>
              <w:autoSpaceDE w:val="0"/>
              <w:autoSpaceDN w:val="0"/>
              <w:adjustRightInd w:val="0"/>
              <w:snapToGrid w:val="0"/>
              <w:spacing w:before="228" w:line="358" w:lineRule="auto"/>
              <w:ind w:left="145" w:right="106" w:hanging="34"/>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spacing w:val="5"/>
                <w:kern w:val="0"/>
                <w:sz w:val="24"/>
                <w:szCs w:val="24"/>
              </w:rPr>
              <w:t>3.</w:t>
            </w:r>
            <w:r>
              <w:rPr>
                <w:rFonts w:ascii="宋体" w:hAnsi="宋体" w:cs="宋体"/>
                <w:snapToGrid w:val="0"/>
                <w:color w:val="000000"/>
                <w:spacing w:val="5"/>
                <w:kern w:val="0"/>
                <w:sz w:val="24"/>
                <w:szCs w:val="24"/>
                <w14:textOutline w14:w="4356" w14:cap="flat" w14:cmpd="sng" w14:algn="ctr">
                  <w14:solidFill>
                    <w14:srgbClr w14:val="000000"/>
                  </w14:solidFill>
                  <w14:prstDash w14:val="solid"/>
                  <w14:miter w14:val="0"/>
                </w14:textOutline>
              </w:rPr>
              <w:t>研究内容（项目研究的重点和难点问题、技术路线，以及研究创新点和研究</w:t>
            </w:r>
            <w:r>
              <w:rPr>
                <w:rFonts w:ascii="宋体" w:hAnsi="宋体" w:cs="宋体"/>
                <w:snapToGrid w:val="0"/>
                <w:color w:val="000000"/>
                <w:spacing w:val="-24"/>
                <w:kern w:val="0"/>
                <w:sz w:val="24"/>
                <w:szCs w:val="24"/>
                <w14:textOutline w14:w="4356" w14:cap="flat" w14:cmpd="sng" w14:algn="ctr">
                  <w14:solidFill>
                    <w14:srgbClr w14:val="000000"/>
                  </w14:solidFill>
                  <w14:prstDash w14:val="solid"/>
                  <w14:miter w14:val="0"/>
                </w14:textOutline>
              </w:rPr>
              <w:t>内容等。）</w:t>
            </w:r>
          </w:p>
          <w:p>
            <w:pPr>
              <w:widowControl/>
              <w:kinsoku w:val="0"/>
              <w:autoSpaceDE w:val="0"/>
              <w:autoSpaceDN w:val="0"/>
              <w:adjustRightInd w:val="0"/>
              <w:snapToGrid w:val="0"/>
              <w:spacing w:before="2" w:line="201" w:lineRule="auto"/>
              <w:ind w:firstLine="711"/>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3.1</w:t>
            </w:r>
            <w:r>
              <w:rPr>
                <w:rFonts w:ascii="Times New Roman" w:hAnsi="Times New Roman" w:eastAsia="Times New Roman"/>
                <w:snapToGrid w:val="0"/>
                <w:color w:val="000000"/>
                <w:spacing w:val="14"/>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研究内容</w:t>
            </w:r>
          </w:p>
          <w:p>
            <w:pPr>
              <w:widowControl/>
              <w:kinsoku w:val="0"/>
              <w:autoSpaceDE w:val="0"/>
              <w:autoSpaceDN w:val="0"/>
              <w:adjustRightInd w:val="0"/>
              <w:snapToGrid w:val="0"/>
              <w:spacing w:before="203" w:line="185" w:lineRule="auto"/>
              <w:ind w:firstLine="594"/>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3.1.1</w:t>
            </w:r>
            <w:r>
              <w:rPr>
                <w:rFonts w:ascii="Times New Roman" w:hAnsi="Times New Roman" w:eastAsia="Times New Roman"/>
                <w:snapToGrid w:val="0"/>
                <w:color w:val="000000"/>
                <w:spacing w:val="30"/>
                <w:w w:val="101"/>
                <w:kern w:val="0"/>
                <w:sz w:val="24"/>
                <w:szCs w:val="24"/>
              </w:rPr>
              <w:t xml:space="preserve"> </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川西复杂环境下高速公路事故特征及路段划分</w:t>
            </w:r>
          </w:p>
          <w:p>
            <w:pPr>
              <w:widowControl/>
              <w:kinsoku w:val="0"/>
              <w:autoSpaceDE w:val="0"/>
              <w:autoSpaceDN w:val="0"/>
              <w:adjustRightInd w:val="0"/>
              <w:snapToGrid w:val="0"/>
              <w:spacing w:before="232" w:line="337" w:lineRule="auto"/>
              <w:ind w:left="116" w:right="104" w:firstLine="492"/>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在广泛搜集国内外相关文献及调研资料的基础上，采用数学方法对川西复</w:t>
            </w:r>
            <w:r>
              <w:rPr>
                <w:rFonts w:ascii="宋体" w:hAnsi="宋体" w:cs="宋体"/>
                <w:snapToGrid w:val="0"/>
                <w:color w:val="000000"/>
                <w:spacing w:val="30"/>
                <w:kern w:val="0"/>
                <w:sz w:val="24"/>
                <w:szCs w:val="24"/>
              </w:rPr>
              <w:t xml:space="preserve"> </w:t>
            </w:r>
            <w:r>
              <w:rPr>
                <w:rFonts w:ascii="宋体" w:hAnsi="宋体" w:cs="宋体"/>
                <w:snapToGrid w:val="0"/>
                <w:color w:val="000000"/>
                <w:spacing w:val="4"/>
                <w:kern w:val="0"/>
                <w:sz w:val="24"/>
                <w:szCs w:val="24"/>
              </w:rPr>
              <w:t xml:space="preserve">杂环境下高速公路事故数据进行处理，分别分析川西复杂环境下高速公路的事 </w:t>
            </w:r>
            <w:r>
              <w:rPr>
                <w:rFonts w:ascii="宋体" w:hAnsi="宋体" w:cs="宋体"/>
                <w:snapToGrid w:val="0"/>
                <w:color w:val="000000"/>
                <w:spacing w:val="-3"/>
                <w:kern w:val="0"/>
                <w:sz w:val="24"/>
                <w:szCs w:val="24"/>
              </w:rPr>
              <w:t>故空间分布和时间分布特征以及事故形态，明确川西复杂环境下高速公路的事</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故特征；综合事故发生的时间、天气、路段及事故原因，分析复杂环境下川西 复杂环境下高速公路事故的致因。通过对事故率及事故伤亡人数（事故严重程 </w:t>
            </w:r>
            <w:r>
              <w:rPr>
                <w:rFonts w:ascii="宋体" w:hAnsi="宋体" w:cs="宋体"/>
                <w:snapToGrid w:val="0"/>
                <w:color w:val="000000"/>
                <w:kern w:val="0"/>
                <w:sz w:val="24"/>
                <w:szCs w:val="24"/>
              </w:rPr>
              <w:t>度）在不同类型路段上的分布进行统计分析，识别川西复杂环境下高速公路交</w:t>
            </w:r>
            <w:r>
              <w:rPr>
                <w:rFonts w:ascii="宋体" w:hAnsi="宋体" w:cs="宋体"/>
                <w:snapToGrid w:val="0"/>
                <w:color w:val="000000"/>
                <w:spacing w:val="4"/>
                <w:kern w:val="0"/>
                <w:sz w:val="24"/>
                <w:szCs w:val="24"/>
              </w:rPr>
              <w:t xml:space="preserve">通安全事故频发及事故严重程度较高的路段，并以此划分定义川西复杂环境下 </w:t>
            </w:r>
            <w:r>
              <w:rPr>
                <w:rFonts w:ascii="宋体" w:hAnsi="宋体" w:cs="宋体"/>
                <w:snapToGrid w:val="0"/>
                <w:color w:val="000000"/>
                <w:spacing w:val="-8"/>
                <w:kern w:val="0"/>
                <w:sz w:val="24"/>
                <w:szCs w:val="24"/>
              </w:rPr>
              <w:t>高速公路高风险路段</w:t>
            </w:r>
            <w:r>
              <w:rPr>
                <w:rFonts w:hint="eastAsia" w:ascii="宋体" w:hAnsi="宋体" w:cs="宋体"/>
                <w:snapToGrid w:val="0"/>
                <w:color w:val="000000"/>
                <w:spacing w:val="-8"/>
                <w:kern w:val="0"/>
                <w:sz w:val="24"/>
                <w:szCs w:val="24"/>
              </w:rPr>
              <w:t>。</w:t>
            </w:r>
          </w:p>
          <w:p>
            <w:pPr>
              <w:widowControl/>
              <w:kinsoku w:val="0"/>
              <w:autoSpaceDE w:val="0"/>
              <w:autoSpaceDN w:val="0"/>
              <w:adjustRightInd w:val="0"/>
              <w:snapToGrid w:val="0"/>
              <w:spacing w:before="225" w:line="185" w:lineRule="auto"/>
              <w:ind w:firstLine="594"/>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3.1.2</w:t>
            </w:r>
            <w:r>
              <w:rPr>
                <w:rFonts w:ascii="Times New Roman" w:hAnsi="Times New Roman" w:eastAsia="Times New Roman"/>
                <w:snapToGrid w:val="0"/>
                <w:color w:val="000000"/>
                <w:spacing w:val="12"/>
                <w:w w:val="101"/>
                <w:kern w:val="0"/>
                <w:sz w:val="24"/>
                <w:szCs w:val="24"/>
              </w:rPr>
              <w:t xml:space="preserve"> </w:t>
            </w: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川西复杂环境下高速公路行车险态因素识别及指标体系构建</w:t>
            </w:r>
          </w:p>
          <w:p>
            <w:pPr>
              <w:widowControl/>
              <w:kinsoku w:val="0"/>
              <w:autoSpaceDE w:val="0"/>
              <w:autoSpaceDN w:val="0"/>
              <w:adjustRightInd w:val="0"/>
              <w:snapToGrid w:val="0"/>
              <w:spacing w:before="227" w:line="356" w:lineRule="auto"/>
              <w:ind w:left="118" w:right="104"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基于川西复杂环境下高速公路的事故特征，为了探明川西复杂环境下高速</w:t>
            </w:r>
            <w:r>
              <w:rPr>
                <w:rFonts w:ascii="宋体" w:hAnsi="宋体" w:cs="宋体"/>
                <w:snapToGrid w:val="0"/>
                <w:color w:val="000000"/>
                <w:spacing w:val="11"/>
                <w:kern w:val="0"/>
                <w:sz w:val="24"/>
                <w:szCs w:val="24"/>
              </w:rPr>
              <w:t xml:space="preserve"> </w:t>
            </w:r>
            <w:r>
              <w:rPr>
                <w:rFonts w:ascii="宋体" w:hAnsi="宋体" w:cs="宋体"/>
                <w:snapToGrid w:val="0"/>
                <w:color w:val="000000"/>
                <w:spacing w:val="4"/>
                <w:kern w:val="0"/>
                <w:sz w:val="24"/>
                <w:szCs w:val="24"/>
              </w:rPr>
              <w:t>公路高风险路段各行车风险因素间内在关联、层次结构，并明确风险因素的重</w:t>
            </w:r>
            <w:r>
              <w:rPr>
                <w:rFonts w:ascii="宋体" w:hAnsi="宋体" w:cs="宋体"/>
                <w:snapToGrid w:val="0"/>
                <w:color w:val="000000"/>
                <w:spacing w:val="2"/>
                <w:kern w:val="0"/>
                <w:sz w:val="24"/>
                <w:szCs w:val="24"/>
              </w:rPr>
              <w:t xml:space="preserve"> </w:t>
            </w:r>
            <w:r>
              <w:rPr>
                <w:rFonts w:ascii="宋体" w:hAnsi="宋体" w:cs="宋体"/>
                <w:snapToGrid w:val="0"/>
                <w:color w:val="000000"/>
                <w:spacing w:val="3"/>
                <w:kern w:val="0"/>
                <w:sz w:val="24"/>
                <w:szCs w:val="24"/>
              </w:rPr>
              <w:t>要度，找出关键风险致因，从交通安全和系统工程观点出发，考虑人、车、路</w:t>
            </w:r>
            <w:r>
              <w:rPr>
                <w:rFonts w:ascii="宋体" w:hAnsi="宋体" w:cs="宋体"/>
                <w:snapToGrid w:val="0"/>
                <w:color w:val="000000"/>
                <w:spacing w:val="27"/>
                <w:kern w:val="0"/>
                <w:sz w:val="24"/>
                <w:szCs w:val="24"/>
              </w:rPr>
              <w:t xml:space="preserve"> </w:t>
            </w:r>
            <w:r>
              <w:rPr>
                <w:rFonts w:ascii="宋体" w:hAnsi="宋体" w:cs="宋体"/>
                <w:snapToGrid w:val="0"/>
                <w:color w:val="000000"/>
                <w:spacing w:val="-1"/>
                <w:kern w:val="0"/>
                <w:sz w:val="24"/>
                <w:szCs w:val="24"/>
              </w:rPr>
              <w:t>和环境等方面因素，结合文献萃取法和</w:t>
            </w:r>
            <w:r>
              <w:rPr>
                <w:rFonts w:ascii="宋体" w:hAnsi="宋体" w:cs="宋体"/>
                <w:snapToGrid w:val="0"/>
                <w:color w:val="000000"/>
                <w:spacing w:val="15"/>
                <w:kern w:val="0"/>
                <w:sz w:val="24"/>
                <w:szCs w:val="24"/>
              </w:rPr>
              <w:t xml:space="preserve"> </w:t>
            </w:r>
            <w:r>
              <w:rPr>
                <w:rFonts w:ascii="Times New Roman" w:hAnsi="Times New Roman" w:eastAsia="Times New Roman"/>
                <w:snapToGrid w:val="0"/>
                <w:color w:val="000000"/>
                <w:spacing w:val="-1"/>
                <w:kern w:val="0"/>
                <w:sz w:val="24"/>
                <w:szCs w:val="24"/>
              </w:rPr>
              <w:t>Delphi</w:t>
            </w:r>
            <w:r>
              <w:rPr>
                <w:rFonts w:ascii="Times New Roman" w:hAnsi="Times New Roman" w:eastAsia="Times New Roman"/>
                <w:snapToGrid w:val="0"/>
                <w:color w:val="000000"/>
                <w:spacing w:val="44"/>
                <w:w w:val="101"/>
                <w:kern w:val="0"/>
                <w:sz w:val="24"/>
                <w:szCs w:val="24"/>
              </w:rPr>
              <w:t xml:space="preserve"> </w:t>
            </w:r>
            <w:r>
              <w:rPr>
                <w:rFonts w:ascii="宋体" w:hAnsi="宋体" w:cs="宋体"/>
                <w:snapToGrid w:val="0"/>
                <w:color w:val="000000"/>
                <w:spacing w:val="-1"/>
                <w:kern w:val="0"/>
                <w:sz w:val="24"/>
                <w:szCs w:val="24"/>
              </w:rPr>
              <w:t>法构建出川西复杂环境下高速公</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路行车风险因素集。</w:t>
            </w:r>
          </w:p>
          <w:p>
            <w:pPr>
              <w:widowControl/>
              <w:kinsoku w:val="0"/>
              <w:autoSpaceDE w:val="0"/>
              <w:autoSpaceDN w:val="0"/>
              <w:adjustRightInd w:val="0"/>
              <w:snapToGrid w:val="0"/>
              <w:spacing w:before="21" w:line="359" w:lineRule="auto"/>
              <w:ind w:left="116" w:right="102"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在收集</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气候环境（能见度、降雨量、光照强度等）</w:t>
            </w:r>
            <w:r>
              <w:rPr>
                <w:rFonts w:ascii="宋体" w:hAnsi="宋体" w:cs="宋体"/>
                <w:snapToGrid w:val="0"/>
                <w:color w:val="000000"/>
                <w:spacing w:val="-1"/>
                <w:kern w:val="0"/>
                <w:sz w:val="24"/>
                <w:szCs w:val="24"/>
              </w:rPr>
              <w:t>和</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交通流（交通量、速</w:t>
            </w:r>
            <w:r>
              <w:rPr>
                <w:rFonts w:ascii="宋体" w:hAnsi="宋体" w:cs="宋体"/>
                <w:snapToGrid w:val="0"/>
                <w:color w:val="000000"/>
                <w:kern w:val="0"/>
                <w:sz w:val="24"/>
                <w:szCs w:val="24"/>
              </w:rPr>
              <w:t xml:space="preserve"> </w:t>
            </w:r>
            <w:r>
              <w:rPr>
                <w:rFonts w:ascii="宋体" w:hAnsi="宋体" w:cs="宋体"/>
                <w:snapToGrid w:val="0"/>
                <w:color w:val="000000"/>
                <w:spacing w:val="-11"/>
                <w:kern w:val="0"/>
                <w:sz w:val="24"/>
                <w:szCs w:val="24"/>
                <w14:textOutline w14:w="4356" w14:cap="flat" w14:cmpd="sng" w14:algn="ctr">
                  <w14:solidFill>
                    <w14:srgbClr w14:val="000000"/>
                  </w14:solidFill>
                  <w14:prstDash w14:val="solid"/>
                  <w14:miter w14:val="0"/>
                </w14:textOutline>
              </w:rPr>
              <w:t>度、车型比例等）</w:t>
            </w:r>
            <w:r>
              <w:rPr>
                <w:rFonts w:ascii="宋体" w:hAnsi="宋体" w:cs="宋体"/>
                <w:snapToGrid w:val="0"/>
                <w:color w:val="000000"/>
                <w:spacing w:val="-11"/>
                <w:kern w:val="0"/>
                <w:sz w:val="24"/>
                <w:szCs w:val="24"/>
              </w:rPr>
              <w:t>主要数据的基础上，结合川西复杂环境下高速公路行车风险</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因素集研究，进一步完成对行车动态风险致因指标的量化，构建川西复杂环境</w:t>
            </w:r>
            <w:r>
              <w:rPr>
                <w:rFonts w:ascii="宋体" w:hAnsi="宋体" w:cs="宋体"/>
                <w:snapToGrid w:val="0"/>
                <w:color w:val="000000"/>
                <w:spacing w:val="11"/>
                <w:kern w:val="0"/>
                <w:sz w:val="24"/>
                <w:szCs w:val="24"/>
              </w:rPr>
              <w:t>下高速公路行车动态风险评价体系。综合构建的静态影响因素和动态因素体</w:t>
            </w:r>
            <w:r>
              <w:rPr>
                <w:rFonts w:ascii="宋体" w:hAnsi="宋体" w:cs="宋体"/>
                <w:snapToGrid w:val="0"/>
                <w:color w:val="000000"/>
                <w:spacing w:val="12"/>
                <w:kern w:val="0"/>
                <w:sz w:val="24"/>
                <w:szCs w:val="24"/>
              </w:rPr>
              <w:t xml:space="preserve"> </w:t>
            </w:r>
            <w:r>
              <w:rPr>
                <w:rFonts w:ascii="宋体" w:hAnsi="宋体" w:cs="宋体"/>
                <w:snapToGrid w:val="0"/>
                <w:color w:val="000000"/>
                <w:spacing w:val="-1"/>
                <w:kern w:val="0"/>
                <w:sz w:val="24"/>
                <w:szCs w:val="24"/>
              </w:rPr>
              <w:t>系，找出复杂因果关系中的关键风险因素及川西复杂环境下行车安全系统中最</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 xml:space="preserve">直接、最根本的风险因素，进而建立川西复杂环境下高速公路高风险路段风险 </w:t>
            </w:r>
            <w:r>
              <w:rPr>
                <w:rFonts w:ascii="宋体" w:hAnsi="宋体" w:cs="宋体"/>
                <w:snapToGrid w:val="0"/>
                <w:color w:val="000000"/>
                <w:spacing w:val="-2"/>
                <w:kern w:val="0"/>
                <w:sz w:val="24"/>
                <w:szCs w:val="24"/>
              </w:rPr>
              <w:t>评价指标体系。</w:t>
            </w:r>
          </w:p>
          <w:p>
            <w:pPr>
              <w:widowControl/>
              <w:kinsoku w:val="0"/>
              <w:autoSpaceDE w:val="0"/>
              <w:autoSpaceDN w:val="0"/>
              <w:adjustRightInd w:val="0"/>
              <w:snapToGrid w:val="0"/>
              <w:spacing w:before="1" w:line="201" w:lineRule="auto"/>
              <w:ind w:firstLine="594"/>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3.1.3</w:t>
            </w:r>
            <w:r>
              <w:rPr>
                <w:rFonts w:ascii="Times New Roman" w:hAnsi="Times New Roman" w:eastAsia="Times New Roman"/>
                <w:snapToGrid w:val="0"/>
                <w:color w:val="000000"/>
                <w:spacing w:val="8"/>
                <w:kern w:val="0"/>
                <w:sz w:val="24"/>
                <w:szCs w:val="24"/>
              </w:rPr>
              <w:t xml:space="preserve"> </w:t>
            </w: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川西复杂环境下高速公路高风险路段甄别方法研究</w:t>
            </w:r>
          </w:p>
          <w:p>
            <w:pPr>
              <w:widowControl/>
              <w:kinsoku w:val="0"/>
              <w:autoSpaceDE w:val="0"/>
              <w:autoSpaceDN w:val="0"/>
              <w:adjustRightInd w:val="0"/>
              <w:snapToGrid w:val="0"/>
              <w:spacing w:before="21" w:line="359" w:lineRule="auto"/>
              <w:ind w:left="116" w:right="102"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 xml:space="preserve">根据川西复杂环境下高速公路风险评价指标体系，采用 </w:t>
            </w:r>
            <w:r>
              <w:rPr>
                <w:rFonts w:ascii="宋体" w:hAnsi="宋体" w:eastAsia="宋体" w:cs="宋体"/>
                <w:snapToGrid w:val="0"/>
                <w:color w:val="000000"/>
                <w:spacing w:val="-1"/>
                <w:kern w:val="0"/>
                <w:sz w:val="24"/>
                <w:szCs w:val="24"/>
              </w:rPr>
              <w:t xml:space="preserve">CRTIC </w:t>
            </w:r>
            <w:r>
              <w:rPr>
                <w:rFonts w:ascii="宋体" w:hAnsi="宋体" w:cs="宋体"/>
                <w:snapToGrid w:val="0"/>
                <w:color w:val="000000"/>
                <w:spacing w:val="-1"/>
                <w:kern w:val="0"/>
                <w:sz w:val="24"/>
                <w:szCs w:val="24"/>
              </w:rPr>
              <w:t>模型，通过 建立指标权重判断矩阵，使用差值法及倒数法进行指标趋同化处理，并根据各</w:t>
            </w:r>
          </w:p>
        </w:tc>
      </w:tr>
    </w:tbl>
    <w:p>
      <w:pPr>
        <w:widowControl/>
        <w:kinsoku w:val="0"/>
        <w:autoSpaceDE w:val="0"/>
        <w:autoSpaceDN w:val="0"/>
        <w:adjustRightInd w:val="0"/>
        <w:snapToGrid w:val="0"/>
        <w:spacing w:line="303"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9"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281" w:hRule="atLeast"/>
        </w:trPr>
        <w:tc>
          <w:tcPr>
            <w:tcW w:w="8526" w:type="dxa"/>
          </w:tcPr>
          <w:p>
            <w:pPr>
              <w:widowControl/>
              <w:kinsoku w:val="0"/>
              <w:autoSpaceDE w:val="0"/>
              <w:autoSpaceDN w:val="0"/>
              <w:adjustRightInd w:val="0"/>
              <w:snapToGrid w:val="0"/>
              <w:spacing w:before="21" w:line="359" w:lineRule="auto"/>
              <w:ind w:left="116" w:right="102" w:firstLine="0"/>
              <w:jc w:val="left"/>
              <w:textAlignment w:val="baseline"/>
              <w:rPr>
                <w:rFonts w:ascii="宋体" w:hAnsi="宋体" w:cs="宋体"/>
                <w:snapToGrid w:val="0"/>
                <w:color w:val="000000"/>
                <w:spacing w:val="-1"/>
                <w:kern w:val="0"/>
                <w:sz w:val="24"/>
                <w:szCs w:val="24"/>
              </w:rPr>
            </w:pPr>
            <w:r>
              <w:rPr>
                <w:rFonts w:ascii="宋体" w:hAnsi="宋体" w:cs="宋体"/>
                <w:snapToGrid w:val="0"/>
                <w:color w:val="000000"/>
                <w:spacing w:val="-1"/>
                <w:kern w:val="0"/>
                <w:sz w:val="24"/>
                <w:szCs w:val="24"/>
              </w:rPr>
              <w:t>指标的标准差及指标间的相关系数得出各个指标的信息量，以此计算并确定各 风险因素的指标权重； 在《中华人民共和国道路交通安全法》、《中华人民共和国公路法》、《四川省高速公路指路标志设置技术指南》 等相关法律法规研究基础上，结合相关风险治理案例然后，根据评判目的、川西复杂环境下高速公路的客观条件及交通安全管理需求，分别确定评价因素集和川西复杂环境下高速公路安全状态等级。基于模糊综合评价法， 首先确定不同指标间的模糊关系及隶属度，通过构造评价矩阵，再根据各评价指标权重值和评价矩阵的模糊变换得到模糊评价集。基于单向指标隶属度计算综合隶属度，分析不同交通风险影响因素对道路在风险程度上的水平和位置。最后，通过对各风险等级进行赋值，得到各路段的综合风险程度值，实现对高风险路段的甄别及分级。</w:t>
            </w:r>
          </w:p>
          <w:p>
            <w:pPr>
              <w:widowControl/>
              <w:kinsoku w:val="0"/>
              <w:autoSpaceDE w:val="0"/>
              <w:autoSpaceDN w:val="0"/>
              <w:adjustRightInd w:val="0"/>
              <w:snapToGrid w:val="0"/>
              <w:spacing w:before="225" w:line="185" w:lineRule="auto"/>
              <w:ind w:firstLine="471"/>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kern w:val="0"/>
                <w:sz w:val="24"/>
                <w:szCs w:val="24"/>
              </w:rPr>
              <w:t>3.1.4</w:t>
            </w:r>
            <w:r>
              <w:rPr>
                <w:rFonts w:ascii="Times New Roman" w:hAnsi="Times New Roman" w:eastAsia="Times New Roman"/>
                <w:snapToGrid w:val="0"/>
                <w:color w:val="000000"/>
                <w:spacing w:val="10"/>
                <w:kern w:val="0"/>
                <w:sz w:val="24"/>
                <w:szCs w:val="24"/>
              </w:rPr>
              <w:t xml:space="preserve"> </w:t>
            </w:r>
            <w:r>
              <w:rPr>
                <w:rFonts w:ascii="宋体" w:hAnsi="宋体" w:cs="宋体"/>
                <w:snapToGrid w:val="0"/>
                <w:color w:val="000000"/>
                <w:kern w:val="0"/>
                <w:sz w:val="24"/>
                <w:szCs w:val="24"/>
                <w14:textOutline w14:w="4356" w14:cap="flat" w14:cmpd="sng" w14:algn="ctr">
                  <w14:solidFill>
                    <w14:srgbClr w14:val="000000"/>
                  </w14:solidFill>
                  <w14:prstDash w14:val="solid"/>
                  <w14:miter w14:val="0"/>
                </w14:textOutline>
              </w:rPr>
              <w:t>川西复杂环境下高速公路高风险路段安全防控技术研究</w:t>
            </w:r>
          </w:p>
          <w:p>
            <w:pPr>
              <w:widowControl/>
              <w:kinsoku w:val="0"/>
              <w:autoSpaceDE w:val="0"/>
              <w:autoSpaceDN w:val="0"/>
              <w:adjustRightInd w:val="0"/>
              <w:snapToGrid w:val="0"/>
              <w:spacing w:before="229" w:line="330" w:lineRule="auto"/>
              <w:ind w:left="116" w:right="133" w:firstLine="360"/>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通过采集实际川西复杂环境下高速公路不同路段的道路因素数据、环境因素</w:t>
            </w:r>
            <w:r>
              <w:rPr>
                <w:rFonts w:ascii="宋体" w:hAnsi="宋体" w:cs="宋体"/>
                <w:snapToGrid w:val="0"/>
                <w:color w:val="000000"/>
                <w:spacing w:val="23"/>
                <w:kern w:val="0"/>
                <w:sz w:val="24"/>
                <w:szCs w:val="24"/>
              </w:rPr>
              <w:t xml:space="preserve"> </w:t>
            </w:r>
            <w:r>
              <w:rPr>
                <w:rFonts w:ascii="宋体" w:hAnsi="宋体" w:cs="宋体"/>
                <w:snapToGrid w:val="0"/>
                <w:color w:val="000000"/>
                <w:spacing w:val="-1"/>
                <w:kern w:val="0"/>
                <w:sz w:val="24"/>
                <w:szCs w:val="24"/>
              </w:rPr>
              <w:t>数据及交通运行监测数据等，建立川西复杂环境下高速公路的行车风险指标体</w:t>
            </w:r>
            <w:r>
              <w:rPr>
                <w:rFonts w:ascii="宋体" w:hAnsi="宋体" w:cs="宋体"/>
                <w:snapToGrid w:val="0"/>
                <w:color w:val="000000"/>
                <w:spacing w:val="12"/>
                <w:w w:val="101"/>
                <w:kern w:val="0"/>
                <w:sz w:val="24"/>
                <w:szCs w:val="24"/>
              </w:rPr>
              <w:t xml:space="preserve">  </w:t>
            </w:r>
            <w:r>
              <w:rPr>
                <w:rFonts w:ascii="宋体" w:hAnsi="宋体" w:cs="宋体"/>
                <w:snapToGrid w:val="0"/>
                <w:color w:val="000000"/>
                <w:spacing w:val="-1"/>
                <w:kern w:val="0"/>
                <w:sz w:val="24"/>
                <w:szCs w:val="24"/>
              </w:rPr>
              <w:t>系，基于所研究的高风险路段甄别方法，对其不同高风险路段的行车风险进行</w:t>
            </w:r>
            <w:r>
              <w:rPr>
                <w:rFonts w:ascii="宋体" w:hAnsi="宋体" w:cs="宋体"/>
                <w:snapToGrid w:val="0"/>
                <w:color w:val="000000"/>
                <w:spacing w:val="12"/>
                <w:w w:val="101"/>
                <w:kern w:val="0"/>
                <w:sz w:val="24"/>
                <w:szCs w:val="24"/>
              </w:rPr>
              <w:t xml:space="preserve">  </w:t>
            </w:r>
            <w:r>
              <w:rPr>
                <w:rFonts w:ascii="宋体" w:hAnsi="宋体" w:cs="宋体"/>
                <w:snapToGrid w:val="0"/>
                <w:color w:val="000000"/>
                <w:spacing w:val="-1"/>
                <w:kern w:val="0"/>
                <w:sz w:val="24"/>
                <w:szCs w:val="24"/>
              </w:rPr>
              <w:t>量化评估分级。基于评价和分级结果，在广泛调研和阅读国内外相关文献的基</w:t>
            </w:r>
            <w:r>
              <w:rPr>
                <w:rFonts w:ascii="宋体" w:hAnsi="宋体" w:cs="宋体"/>
                <w:snapToGrid w:val="0"/>
                <w:color w:val="000000"/>
                <w:spacing w:val="12"/>
                <w:w w:val="101"/>
                <w:kern w:val="0"/>
                <w:sz w:val="24"/>
                <w:szCs w:val="24"/>
              </w:rPr>
              <w:t xml:space="preserve">  </w:t>
            </w:r>
            <w:r>
              <w:rPr>
                <w:rFonts w:ascii="宋体" w:hAnsi="宋体" w:cs="宋体"/>
                <w:snapToGrid w:val="0"/>
                <w:color w:val="000000"/>
                <w:spacing w:val="-6"/>
                <w:kern w:val="0"/>
                <w:sz w:val="24"/>
                <w:szCs w:val="24"/>
              </w:rPr>
              <w:t>础上，提出具有针对性的川西复杂环境下高速公路高风险路段的交通安全管理</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措施和防控系统。</w:t>
            </w:r>
          </w:p>
          <w:p>
            <w:pPr>
              <w:widowControl/>
              <w:kinsoku w:val="0"/>
              <w:autoSpaceDE w:val="0"/>
              <w:autoSpaceDN w:val="0"/>
              <w:adjustRightInd w:val="0"/>
              <w:snapToGrid w:val="0"/>
              <w:spacing w:before="225" w:line="185" w:lineRule="auto"/>
              <w:ind w:firstLine="595"/>
              <w:jc w:val="left"/>
              <w:textAlignment w:val="baseline"/>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2</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）研究方法</w:t>
            </w:r>
          </w:p>
          <w:p>
            <w:pPr>
              <w:widowControl/>
              <w:kinsoku w:val="0"/>
              <w:autoSpaceDE w:val="0"/>
              <w:autoSpaceDN w:val="0"/>
              <w:adjustRightInd w:val="0"/>
              <w:snapToGrid w:val="0"/>
              <w:spacing w:before="183" w:line="360" w:lineRule="auto"/>
              <w:ind w:left="117" w:right="118" w:firstLine="485"/>
              <w:jc w:val="left"/>
              <w:textAlignment w:val="baseline"/>
              <w:rPr>
                <w:rFonts w:ascii="宋体" w:hAnsi="宋体" w:cs="宋体"/>
                <w:snapToGrid w:val="0"/>
                <w:color w:val="000000"/>
                <w:kern w:val="0"/>
                <w:sz w:val="24"/>
                <w:szCs w:val="24"/>
              </w:rPr>
            </w:pPr>
            <w:r>
              <w:rPr>
                <w:rFonts w:ascii="宋体" w:hAnsi="宋体" w:cs="宋体"/>
                <w:snapToGrid w:val="0"/>
                <w:color w:val="000000"/>
                <w:spacing w:val="-6"/>
                <w:kern w:val="0"/>
                <w:sz w:val="24"/>
                <w:szCs w:val="24"/>
              </w:rPr>
              <w:t>结合现场调研及静态、动态等实际数据的收集，采用理论分析</w:t>
            </w:r>
            <w:r>
              <w:rPr>
                <w:rFonts w:ascii="Times New Roman" w:hAnsi="Times New Roman" w:eastAsia="Times New Roman"/>
                <w:snapToGrid w:val="0"/>
                <w:color w:val="000000"/>
                <w:spacing w:val="-6"/>
                <w:kern w:val="0"/>
                <w:sz w:val="24"/>
                <w:szCs w:val="24"/>
              </w:rPr>
              <w:t>+</w:t>
            </w:r>
            <w:r>
              <w:rPr>
                <w:rFonts w:ascii="宋体" w:hAnsi="宋体" w:cs="宋体"/>
                <w:snapToGrid w:val="0"/>
                <w:color w:val="000000"/>
                <w:spacing w:val="-6"/>
                <w:kern w:val="0"/>
                <w:sz w:val="24"/>
                <w:szCs w:val="24"/>
              </w:rPr>
              <w:t>数值模拟的</w:t>
            </w:r>
            <w:r>
              <w:rPr>
                <w:rFonts w:ascii="宋体" w:hAnsi="宋体" w:cs="宋体"/>
                <w:snapToGrid w:val="0"/>
                <w:color w:val="000000"/>
                <w:spacing w:val="-2"/>
                <w:kern w:val="0"/>
                <w:sz w:val="24"/>
                <w:szCs w:val="24"/>
              </w:rPr>
              <w:t>研究方法。</w:t>
            </w:r>
          </w:p>
          <w:p>
            <w:pPr>
              <w:widowControl/>
              <w:kinsoku w:val="0"/>
              <w:autoSpaceDE w:val="0"/>
              <w:autoSpaceDN w:val="0"/>
              <w:adjustRightInd w:val="0"/>
              <w:snapToGrid w:val="0"/>
              <w:spacing w:before="41" w:line="185" w:lineRule="auto"/>
              <w:ind w:firstLine="594"/>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3.2</w:t>
            </w:r>
            <w:r>
              <w:rPr>
                <w:rFonts w:ascii="Times New Roman" w:hAnsi="Times New Roman" w:eastAsia="Times New Roman"/>
                <w:snapToGrid w:val="0"/>
                <w:color w:val="000000"/>
                <w:spacing w:val="18"/>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项目技术路线</w:t>
            </w:r>
          </w:p>
          <w:p>
            <w:pPr>
              <w:widowControl/>
              <w:kinsoku w:val="0"/>
              <w:autoSpaceDE w:val="0"/>
              <w:autoSpaceDN w:val="0"/>
              <w:adjustRightInd w:val="0"/>
              <w:snapToGrid w:val="0"/>
              <w:spacing w:before="225" w:line="185" w:lineRule="auto"/>
              <w:ind w:firstLine="600"/>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项目技术路线如下图所示。</w:t>
            </w:r>
          </w:p>
        </w:tc>
      </w:tr>
    </w:tbl>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5"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9"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70" w:hRule="atLeast"/>
        </w:trPr>
        <w:tc>
          <w:tcPr>
            <w:tcW w:w="8526" w:type="dxa"/>
          </w:tcPr>
          <w:p>
            <w:pPr>
              <w:widowControl/>
              <w:kinsoku w:val="0"/>
              <w:autoSpaceDE w:val="0"/>
              <w:autoSpaceDN w:val="0"/>
              <w:adjustRightInd w:val="0"/>
              <w:snapToGrid w:val="0"/>
              <w:spacing w:line="12230" w:lineRule="exact"/>
              <w:ind w:firstLine="129"/>
              <w:jc w:val="left"/>
              <w:textAlignment w:val="center"/>
              <w:rPr>
                <w:rFonts w:ascii="Arial" w:hAnsi="Arial" w:eastAsia="Arial" w:cs="Arial"/>
                <w:snapToGrid w:val="0"/>
                <w:color w:val="000000"/>
                <w:kern w:val="0"/>
                <w:szCs w:val="21"/>
              </w:rPr>
            </w:pPr>
            <w:r>
              <w:rPr>
                <w:rFonts w:ascii="Arial" w:hAnsi="Arial" w:eastAsia="Arial" w:cs="Arial"/>
                <w:snapToGrid w:val="0"/>
                <w:color w:val="000000"/>
                <w:kern w:val="0"/>
                <w:szCs w:val="21"/>
              </w:rPr>
              <w:drawing>
                <wp:inline distT="0" distB="0" distL="0" distR="0">
                  <wp:extent cx="5278755" cy="7766050"/>
                  <wp:effectExtent l="0" t="0" r="17145" b="635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
                          <a:stretch>
                            <a:fillRect/>
                          </a:stretch>
                        </pic:blipFill>
                        <pic:spPr>
                          <a:xfrm>
                            <a:off x="0" y="0"/>
                            <a:ext cx="5279135" cy="7766177"/>
                          </a:xfrm>
                          <a:prstGeom prst="rect">
                            <a:avLst/>
                          </a:prstGeom>
                        </pic:spPr>
                      </pic:pic>
                    </a:graphicData>
                  </a:graphic>
                </wp:inline>
              </w:drawing>
            </w:r>
          </w:p>
          <w:p>
            <w:pPr>
              <w:widowControl/>
              <w:kinsoku w:val="0"/>
              <w:autoSpaceDE w:val="0"/>
              <w:autoSpaceDN w:val="0"/>
              <w:adjustRightInd w:val="0"/>
              <w:snapToGrid w:val="0"/>
              <w:spacing w:before="167" w:line="185" w:lineRule="auto"/>
              <w:ind w:firstLine="594"/>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3.3</w:t>
            </w:r>
            <w:r>
              <w:rPr>
                <w:rFonts w:ascii="Times New Roman" w:hAnsi="Times New Roman" w:eastAsia="Times New Roman"/>
                <w:snapToGrid w:val="0"/>
                <w:color w:val="000000"/>
                <w:spacing w:val="18"/>
                <w:kern w:val="0"/>
                <w:sz w:val="24"/>
                <w:szCs w:val="24"/>
              </w:rPr>
              <w:t xml:space="preserve"> </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项目研究的重点和难点问题</w:t>
            </w:r>
          </w:p>
          <w:p>
            <w:pPr>
              <w:widowControl/>
              <w:kinsoku w:val="0"/>
              <w:autoSpaceDE w:val="0"/>
              <w:autoSpaceDN w:val="0"/>
              <w:adjustRightInd w:val="0"/>
              <w:snapToGrid w:val="0"/>
              <w:spacing w:before="227" w:line="185"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Times New Roman" w:hAnsi="Times New Roman" w:eastAsia="Times New Roman"/>
                <w:snapToGrid w:val="0"/>
                <w:color w:val="000000"/>
                <w:spacing w:val="-2"/>
                <w:kern w:val="0"/>
                <w:sz w:val="24"/>
                <w:szCs w:val="24"/>
              </w:rPr>
              <w:t>1</w:t>
            </w:r>
            <w:r>
              <w:rPr>
                <w:rFonts w:ascii="宋体" w:hAnsi="宋体" w:cs="宋体"/>
                <w:snapToGrid w:val="0"/>
                <w:color w:val="000000"/>
                <w:spacing w:val="-2"/>
                <w:kern w:val="0"/>
                <w:sz w:val="24"/>
                <w:szCs w:val="24"/>
              </w:rPr>
              <w:t>）行车风险因素识别建模</w:t>
            </w:r>
          </w:p>
          <w:p>
            <w:pPr>
              <w:widowControl/>
              <w:kinsoku w:val="0"/>
              <w:autoSpaceDE w:val="0"/>
              <w:autoSpaceDN w:val="0"/>
              <w:adjustRightInd w:val="0"/>
              <w:snapToGrid w:val="0"/>
              <w:spacing w:before="225" w:line="185" w:lineRule="auto"/>
              <w:ind w:firstLine="619"/>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明确各风险因素的重要度，找出关键风险致因是建立川西复杂环境下高速</w:t>
            </w:r>
          </w:p>
        </w:tc>
      </w:tr>
    </w:tbl>
    <w:p>
      <w:pPr>
        <w:widowControl/>
        <w:kinsoku w:val="0"/>
        <w:autoSpaceDE w:val="0"/>
        <w:autoSpaceDN w:val="0"/>
        <w:adjustRightInd w:val="0"/>
        <w:snapToGrid w:val="0"/>
        <w:spacing w:before="182"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39" w:line="272" w:lineRule="auto"/>
              <w:ind w:left="136" w:right="104" w:hanging="12"/>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公路高风险路段风险评价指标体系的基础，因此行车风险因素识别建模是本文</w:t>
            </w:r>
            <w:r>
              <w:rPr>
                <w:rFonts w:ascii="宋体" w:hAnsi="宋体" w:cs="宋体"/>
                <w:snapToGrid w:val="0"/>
                <w:color w:val="000000"/>
                <w:kern w:val="0"/>
                <w:sz w:val="24"/>
                <w:szCs w:val="24"/>
              </w:rPr>
              <w:t xml:space="preserve"> </w:t>
            </w:r>
            <w:r>
              <w:rPr>
                <w:rFonts w:ascii="宋体" w:hAnsi="宋体" w:cs="宋体"/>
                <w:snapToGrid w:val="0"/>
                <w:color w:val="000000"/>
                <w:spacing w:val="-5"/>
                <w:kern w:val="0"/>
                <w:sz w:val="24"/>
                <w:szCs w:val="24"/>
              </w:rPr>
              <w:t>的重点和难点问题之一。</w:t>
            </w:r>
          </w:p>
          <w:p>
            <w:pPr>
              <w:widowControl/>
              <w:kinsoku w:val="0"/>
              <w:autoSpaceDE w:val="0"/>
              <w:autoSpaceDN w:val="0"/>
              <w:adjustRightInd w:val="0"/>
              <w:snapToGrid w:val="0"/>
              <w:spacing w:before="225" w:line="185"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Times New Roman" w:hAnsi="Times New Roman" w:eastAsia="Times New Roman"/>
                <w:snapToGrid w:val="0"/>
                <w:color w:val="000000"/>
                <w:spacing w:val="-2"/>
                <w:kern w:val="0"/>
                <w:sz w:val="24"/>
                <w:szCs w:val="24"/>
              </w:rPr>
              <w:t>2</w:t>
            </w:r>
            <w:r>
              <w:rPr>
                <w:rFonts w:ascii="宋体" w:hAnsi="宋体" w:cs="宋体"/>
                <w:snapToGrid w:val="0"/>
                <w:color w:val="000000"/>
                <w:spacing w:val="-2"/>
                <w:kern w:val="0"/>
                <w:sz w:val="24"/>
                <w:szCs w:val="24"/>
              </w:rPr>
              <w:t>）建立风险评价指标体系</w:t>
            </w:r>
          </w:p>
          <w:p>
            <w:pPr>
              <w:widowControl/>
              <w:kinsoku w:val="0"/>
              <w:autoSpaceDE w:val="0"/>
              <w:autoSpaceDN w:val="0"/>
              <w:adjustRightInd w:val="0"/>
              <w:snapToGrid w:val="0"/>
              <w:spacing w:before="227" w:line="301" w:lineRule="auto"/>
              <w:ind w:left="117" w:right="104" w:firstLine="486"/>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高风险评价指标体系是研究川西复杂环境下行车高风险的关键工具，因此 通过行车风险因素识别模型建立静动态风险评价指标体系是本文的重点和难点</w:t>
            </w:r>
            <w:r>
              <w:rPr>
                <w:rFonts w:ascii="宋体" w:hAnsi="宋体" w:cs="宋体"/>
                <w:snapToGrid w:val="0"/>
                <w:color w:val="000000"/>
                <w:spacing w:val="3"/>
                <w:kern w:val="0"/>
                <w:sz w:val="24"/>
                <w:szCs w:val="24"/>
              </w:rPr>
              <w:t xml:space="preserve"> </w:t>
            </w:r>
            <w:r>
              <w:rPr>
                <w:rFonts w:ascii="宋体" w:hAnsi="宋体" w:cs="宋体"/>
                <w:snapToGrid w:val="0"/>
                <w:color w:val="000000"/>
                <w:spacing w:val="-2"/>
                <w:kern w:val="0"/>
                <w:sz w:val="24"/>
                <w:szCs w:val="24"/>
              </w:rPr>
              <w:t>问题之二。</w:t>
            </w:r>
          </w:p>
          <w:p>
            <w:pPr>
              <w:widowControl/>
              <w:kinsoku w:val="0"/>
              <w:autoSpaceDE w:val="0"/>
              <w:autoSpaceDN w:val="0"/>
              <w:adjustRightInd w:val="0"/>
              <w:snapToGrid w:val="0"/>
              <w:spacing w:before="225" w:line="185"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Times New Roman" w:hAnsi="Times New Roman" w:eastAsia="Times New Roman"/>
                <w:snapToGrid w:val="0"/>
                <w:color w:val="000000"/>
                <w:spacing w:val="-2"/>
                <w:kern w:val="0"/>
                <w:sz w:val="24"/>
                <w:szCs w:val="24"/>
              </w:rPr>
              <w:t>3</w:t>
            </w:r>
            <w:r>
              <w:rPr>
                <w:rFonts w:ascii="宋体" w:hAnsi="宋体" w:cs="宋体"/>
                <w:snapToGrid w:val="0"/>
                <w:color w:val="000000"/>
                <w:spacing w:val="-2"/>
                <w:kern w:val="0"/>
                <w:sz w:val="24"/>
                <w:szCs w:val="24"/>
              </w:rPr>
              <w:t>）高风险路段的甄别及分级</w:t>
            </w:r>
          </w:p>
          <w:p>
            <w:pPr>
              <w:widowControl/>
              <w:kinsoku w:val="0"/>
              <w:autoSpaceDE w:val="0"/>
              <w:autoSpaceDN w:val="0"/>
              <w:adjustRightInd w:val="0"/>
              <w:snapToGrid w:val="0"/>
              <w:spacing w:before="229" w:line="330" w:lineRule="auto"/>
              <w:ind w:left="117" w:right="104" w:firstLine="486"/>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高风险路段甄别方法是量化川西复杂环境下高速公路高风险的基础，因此</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通过</w:t>
            </w:r>
            <w:r>
              <w:rPr>
                <w:rFonts w:hint="eastAsia" w:ascii="宋体" w:hAnsi="宋体" w:cs="宋体"/>
                <w:snapToGrid w:val="0"/>
                <w:color w:val="000000"/>
                <w:spacing w:val="4"/>
                <w:kern w:val="0"/>
                <w:sz w:val="24"/>
                <w:szCs w:val="24"/>
              </w:rPr>
              <w:t>各种</w:t>
            </w:r>
            <w:r>
              <w:rPr>
                <w:rFonts w:ascii="宋体" w:hAnsi="宋体" w:cs="宋体"/>
                <w:snapToGrid w:val="0"/>
                <w:color w:val="000000"/>
                <w:spacing w:val="4"/>
                <w:kern w:val="0"/>
                <w:sz w:val="24"/>
                <w:szCs w:val="24"/>
              </w:rPr>
              <w:t>风险因素的指标权重从而确定评价因素集和川西复杂环境下高速公路安</w:t>
            </w:r>
            <w:r>
              <w:rPr>
                <w:rFonts w:ascii="宋体" w:hAnsi="宋体" w:cs="宋体"/>
                <w:snapToGrid w:val="0"/>
                <w:color w:val="000000"/>
                <w:spacing w:val="3"/>
                <w:kern w:val="0"/>
                <w:sz w:val="24"/>
                <w:szCs w:val="24"/>
              </w:rPr>
              <w:t xml:space="preserve"> </w:t>
            </w:r>
            <w:r>
              <w:rPr>
                <w:rFonts w:ascii="宋体" w:hAnsi="宋体" w:cs="宋体"/>
                <w:snapToGrid w:val="0"/>
                <w:color w:val="000000"/>
                <w:spacing w:val="4"/>
                <w:kern w:val="0"/>
                <w:sz w:val="24"/>
                <w:szCs w:val="24"/>
              </w:rPr>
              <w:t>全状态等级，通过对各风险等级进行赋值，得到各路段的综合风险程度值，并</w:t>
            </w:r>
            <w:r>
              <w:rPr>
                <w:rFonts w:ascii="宋体" w:hAnsi="宋体" w:cs="宋体"/>
                <w:snapToGrid w:val="0"/>
                <w:color w:val="000000"/>
                <w:spacing w:val="3"/>
                <w:kern w:val="0"/>
                <w:sz w:val="24"/>
                <w:szCs w:val="24"/>
              </w:rPr>
              <w:t xml:space="preserve"> </w:t>
            </w:r>
            <w:r>
              <w:rPr>
                <w:rFonts w:ascii="宋体" w:hAnsi="宋体" w:cs="宋体"/>
                <w:snapToGrid w:val="0"/>
                <w:color w:val="000000"/>
                <w:spacing w:val="-2"/>
                <w:kern w:val="0"/>
                <w:sz w:val="24"/>
                <w:szCs w:val="24"/>
              </w:rPr>
              <w:t>通过获取动态风险影响因素的数据，在相关法律法规研究基础上，</w:t>
            </w:r>
            <w:r>
              <w:rPr>
                <w:rFonts w:ascii="宋体" w:hAnsi="宋体" w:cs="宋体"/>
                <w:snapToGrid w:val="0"/>
                <w:color w:val="000000"/>
                <w:spacing w:val="87"/>
                <w:kern w:val="0"/>
                <w:sz w:val="24"/>
                <w:szCs w:val="24"/>
              </w:rPr>
              <w:t xml:space="preserve"> </w:t>
            </w:r>
            <w:r>
              <w:rPr>
                <w:rFonts w:ascii="宋体" w:hAnsi="宋体" w:cs="宋体"/>
                <w:snapToGrid w:val="0"/>
                <w:color w:val="000000"/>
                <w:spacing w:val="-2"/>
                <w:kern w:val="0"/>
                <w:sz w:val="24"/>
                <w:szCs w:val="24"/>
              </w:rPr>
              <w:t>结合相关风</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险治理案例，实现对高风险路段的动态甄别及分级是本文的重点和难点问题之</w:t>
            </w:r>
            <w:r>
              <w:rPr>
                <w:rFonts w:ascii="宋体" w:hAnsi="宋体" w:cs="宋体"/>
                <w:snapToGrid w:val="0"/>
                <w:color w:val="000000"/>
                <w:spacing w:val="3"/>
                <w:kern w:val="0"/>
                <w:sz w:val="24"/>
                <w:szCs w:val="24"/>
              </w:rPr>
              <w:t xml:space="preserve"> </w:t>
            </w:r>
            <w:r>
              <w:rPr>
                <w:rFonts w:ascii="宋体" w:hAnsi="宋体" w:cs="宋体"/>
                <w:snapToGrid w:val="0"/>
                <w:color w:val="000000"/>
                <w:spacing w:val="-5"/>
                <w:kern w:val="0"/>
                <w:sz w:val="24"/>
                <w:szCs w:val="24"/>
              </w:rPr>
              <w:t>三。</w:t>
            </w:r>
          </w:p>
          <w:p>
            <w:pPr>
              <w:widowControl/>
              <w:kinsoku w:val="0"/>
              <w:autoSpaceDE w:val="0"/>
              <w:autoSpaceDN w:val="0"/>
              <w:adjustRightInd w:val="0"/>
              <w:snapToGrid w:val="0"/>
              <w:spacing w:before="225" w:line="185"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Times New Roman" w:hAnsi="Times New Roman" w:eastAsia="Times New Roman"/>
                <w:snapToGrid w:val="0"/>
                <w:color w:val="000000"/>
                <w:spacing w:val="-2"/>
                <w:kern w:val="0"/>
                <w:sz w:val="24"/>
                <w:szCs w:val="24"/>
              </w:rPr>
              <w:t>4</w:t>
            </w:r>
            <w:r>
              <w:rPr>
                <w:rFonts w:ascii="宋体" w:hAnsi="宋体" w:cs="宋体"/>
                <w:snapToGrid w:val="0"/>
                <w:color w:val="000000"/>
                <w:spacing w:val="-2"/>
                <w:kern w:val="0"/>
                <w:sz w:val="24"/>
                <w:szCs w:val="24"/>
              </w:rPr>
              <w:t>）主动安全防控技术</w:t>
            </w:r>
          </w:p>
          <w:p>
            <w:pPr>
              <w:widowControl/>
              <w:kinsoku w:val="0"/>
              <w:autoSpaceDE w:val="0"/>
              <w:autoSpaceDN w:val="0"/>
              <w:adjustRightInd w:val="0"/>
              <w:snapToGrid w:val="0"/>
              <w:spacing w:before="227" w:line="301" w:lineRule="auto"/>
              <w:ind w:left="118" w:right="104" w:firstLine="481"/>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建立高风险路段安全防控技术是降低川西复杂环境下高速公路行车风险的</w:t>
            </w:r>
            <w:r>
              <w:rPr>
                <w:rFonts w:ascii="宋体" w:hAnsi="宋体" w:cs="宋体"/>
                <w:snapToGrid w:val="0"/>
                <w:color w:val="000000"/>
                <w:spacing w:val="8"/>
                <w:kern w:val="0"/>
                <w:sz w:val="24"/>
                <w:szCs w:val="24"/>
              </w:rPr>
              <w:t xml:space="preserve"> </w:t>
            </w:r>
            <w:r>
              <w:rPr>
                <w:rFonts w:ascii="宋体" w:hAnsi="宋体" w:cs="宋体"/>
                <w:snapToGrid w:val="0"/>
                <w:color w:val="000000"/>
                <w:spacing w:val="4"/>
                <w:kern w:val="0"/>
                <w:sz w:val="24"/>
                <w:szCs w:val="24"/>
              </w:rPr>
              <w:t>有效手段，因此如何建立一套川西复杂环境下高速公路高风险路段安全预警和</w:t>
            </w:r>
            <w:r>
              <w:rPr>
                <w:rFonts w:ascii="宋体" w:hAnsi="宋体" w:cs="宋体"/>
                <w:snapToGrid w:val="0"/>
                <w:color w:val="000000"/>
                <w:spacing w:val="2"/>
                <w:kern w:val="0"/>
                <w:sz w:val="24"/>
                <w:szCs w:val="24"/>
              </w:rPr>
              <w:t xml:space="preserve"> </w:t>
            </w:r>
            <w:r>
              <w:rPr>
                <w:rFonts w:ascii="宋体" w:hAnsi="宋体" w:cs="宋体"/>
                <w:snapToGrid w:val="0"/>
                <w:color w:val="000000"/>
                <w:spacing w:val="-1"/>
                <w:kern w:val="0"/>
                <w:sz w:val="24"/>
                <w:szCs w:val="24"/>
              </w:rPr>
              <w:t>主动防控系统是本文的重点和难点问题之四。</w:t>
            </w:r>
          </w:p>
          <w:p>
            <w:pPr>
              <w:widowControl/>
              <w:kinsoku w:val="0"/>
              <w:autoSpaceDE w:val="0"/>
              <w:autoSpaceDN w:val="0"/>
              <w:adjustRightInd w:val="0"/>
              <w:snapToGrid w:val="0"/>
              <w:spacing w:before="225" w:line="185" w:lineRule="auto"/>
              <w:ind w:firstLine="594"/>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3.4</w:t>
            </w:r>
            <w:r>
              <w:rPr>
                <w:rFonts w:ascii="Times New Roman" w:hAnsi="Times New Roman" w:eastAsia="Times New Roman"/>
                <w:snapToGrid w:val="0"/>
                <w:color w:val="000000"/>
                <w:spacing w:val="9"/>
                <w:w w:val="101"/>
                <w:kern w:val="0"/>
                <w:sz w:val="24"/>
                <w:szCs w:val="24"/>
              </w:rPr>
              <w:t xml:space="preserve"> </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研究的创新点</w:t>
            </w:r>
          </w:p>
          <w:p>
            <w:pPr>
              <w:widowControl/>
              <w:kinsoku w:val="0"/>
              <w:autoSpaceDE w:val="0"/>
              <w:autoSpaceDN w:val="0"/>
              <w:adjustRightInd w:val="0"/>
              <w:snapToGrid w:val="0"/>
              <w:spacing w:before="227" w:line="301" w:lineRule="auto"/>
              <w:ind w:left="120" w:right="104" w:firstLine="483"/>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1</w:t>
            </w:r>
            <w:r>
              <w:rPr>
                <w:rFonts w:ascii="宋体" w:hAnsi="宋体" w:cs="宋体"/>
                <w:snapToGrid w:val="0"/>
                <w:color w:val="000000"/>
                <w:kern w:val="0"/>
                <w:sz w:val="24"/>
                <w:szCs w:val="24"/>
              </w:rPr>
              <w:t>）本研究基于对事故形态及成因进行分析，综合考虑事故伤亡人数及事</w:t>
            </w:r>
            <w:r>
              <w:rPr>
                <w:rFonts w:ascii="宋体" w:hAnsi="宋体" w:cs="宋体"/>
                <w:snapToGrid w:val="0"/>
                <w:color w:val="000000"/>
                <w:spacing w:val="10"/>
                <w:kern w:val="0"/>
                <w:sz w:val="24"/>
                <w:szCs w:val="24"/>
              </w:rPr>
              <w:t xml:space="preserve"> </w:t>
            </w:r>
            <w:r>
              <w:rPr>
                <w:rFonts w:ascii="宋体" w:hAnsi="宋体" w:cs="宋体"/>
                <w:snapToGrid w:val="0"/>
                <w:color w:val="000000"/>
                <w:spacing w:val="4"/>
                <w:kern w:val="0"/>
                <w:sz w:val="24"/>
                <w:szCs w:val="24"/>
              </w:rPr>
              <w:t>故严重程度，采用数据挖掘算法对高风险路段进行划分。通过选择合适的数学</w:t>
            </w:r>
            <w:r>
              <w:rPr>
                <w:rFonts w:ascii="宋体" w:hAnsi="宋体" w:cs="宋体"/>
                <w:snapToGrid w:val="0"/>
                <w:color w:val="000000"/>
                <w:kern w:val="0"/>
                <w:sz w:val="24"/>
                <w:szCs w:val="24"/>
              </w:rPr>
              <w:t xml:space="preserve"> </w:t>
            </w:r>
            <w:r>
              <w:rPr>
                <w:rFonts w:ascii="宋体" w:hAnsi="宋体" w:cs="宋体"/>
                <w:snapToGrid w:val="0"/>
                <w:color w:val="000000"/>
                <w:spacing w:val="-8"/>
                <w:kern w:val="0"/>
                <w:sz w:val="24"/>
                <w:szCs w:val="24"/>
              </w:rPr>
              <w:t>建模方法，能够有效识别川西复杂环境下高速公路行车事故的成因。</w:t>
            </w:r>
          </w:p>
          <w:p>
            <w:pPr>
              <w:widowControl/>
              <w:kinsoku w:val="0"/>
              <w:autoSpaceDE w:val="0"/>
              <w:autoSpaceDN w:val="0"/>
              <w:adjustRightInd w:val="0"/>
              <w:snapToGrid w:val="0"/>
              <w:spacing w:before="224" w:line="316" w:lineRule="auto"/>
              <w:ind w:left="118" w:right="106" w:firstLine="485"/>
              <w:jc w:val="left"/>
              <w:textAlignment w:val="baseline"/>
              <w:rPr>
                <w:rFonts w:ascii="宋体" w:hAnsi="宋体" w:cs="宋体"/>
                <w:snapToGrid w:val="0"/>
                <w:color w:val="000000"/>
                <w:kern w:val="0"/>
                <w:sz w:val="24"/>
                <w:szCs w:val="24"/>
              </w:rPr>
            </w:pPr>
            <w:r>
              <w:rPr>
                <w:rFonts w:ascii="宋体" w:hAnsi="宋体" w:cs="宋体"/>
                <w:snapToGrid w:val="0"/>
                <w:color w:val="000000"/>
                <w:spacing w:val="-6"/>
                <w:kern w:val="0"/>
                <w:sz w:val="24"/>
                <w:szCs w:val="24"/>
              </w:rPr>
              <w:t>（</w:t>
            </w:r>
            <w:r>
              <w:rPr>
                <w:rFonts w:ascii="Times New Roman" w:hAnsi="Times New Roman" w:eastAsia="Times New Roman"/>
                <w:snapToGrid w:val="0"/>
                <w:color w:val="000000"/>
                <w:spacing w:val="-6"/>
                <w:kern w:val="0"/>
                <w:sz w:val="24"/>
                <w:szCs w:val="24"/>
              </w:rPr>
              <w:t>2</w:t>
            </w:r>
            <w:r>
              <w:rPr>
                <w:rFonts w:ascii="宋体" w:hAnsi="宋体" w:cs="宋体"/>
                <w:snapToGrid w:val="0"/>
                <w:color w:val="000000"/>
                <w:spacing w:val="-6"/>
                <w:kern w:val="0"/>
                <w:sz w:val="24"/>
                <w:szCs w:val="24"/>
              </w:rPr>
              <w:t>）在构建在川西复杂环境下高速风险因素集的基础上，建立川西复杂环</w:t>
            </w:r>
            <w:r>
              <w:rPr>
                <w:rFonts w:ascii="宋体" w:hAnsi="宋体" w:cs="宋体"/>
                <w:snapToGrid w:val="0"/>
                <w:color w:val="000000"/>
                <w:kern w:val="0"/>
                <w:sz w:val="24"/>
                <w:szCs w:val="24"/>
              </w:rPr>
              <w:t xml:space="preserve"> 境下高速公路行车风险因素识别模型；并采用</w:t>
            </w:r>
            <w:r>
              <w:rPr>
                <w:rFonts w:ascii="宋体" w:hAnsi="宋体" w:cs="宋体"/>
                <w:snapToGrid w:val="0"/>
                <w:color w:val="000000"/>
                <w:spacing w:val="-51"/>
                <w:kern w:val="0"/>
                <w:sz w:val="24"/>
                <w:szCs w:val="24"/>
              </w:rPr>
              <w:t xml:space="preserve"> </w:t>
            </w:r>
            <w:r>
              <w:rPr>
                <w:rFonts w:ascii="Times New Roman" w:hAnsi="Times New Roman" w:eastAsia="Times New Roman"/>
                <w:snapToGrid w:val="0"/>
                <w:color w:val="000000"/>
                <w:kern w:val="0"/>
                <w:sz w:val="24"/>
                <w:szCs w:val="24"/>
              </w:rPr>
              <w:t>CRITIC</w:t>
            </w:r>
            <w:r>
              <w:rPr>
                <w:rFonts w:ascii="宋体" w:hAnsi="宋体" w:cs="宋体"/>
                <w:snapToGrid w:val="0"/>
                <w:color w:val="000000"/>
                <w:kern w:val="0"/>
                <w:sz w:val="24"/>
                <w:szCs w:val="24"/>
              </w:rPr>
              <w:t xml:space="preserve">方法计算各风险因素的指 </w:t>
            </w:r>
            <w:r>
              <w:rPr>
                <w:rFonts w:ascii="宋体" w:hAnsi="宋体" w:cs="宋体"/>
                <w:snapToGrid w:val="0"/>
                <w:color w:val="000000"/>
                <w:spacing w:val="11"/>
                <w:kern w:val="0"/>
                <w:sz w:val="24"/>
                <w:szCs w:val="24"/>
              </w:rPr>
              <w:t>标权重，建立基于模糊综合法的川西复杂环境下高速公路的动态风险评价模</w:t>
            </w:r>
            <w:r>
              <w:rPr>
                <w:rFonts w:ascii="宋体" w:hAnsi="宋体" w:cs="宋体"/>
                <w:snapToGrid w:val="0"/>
                <w:color w:val="000000"/>
                <w:spacing w:val="10"/>
                <w:kern w:val="0"/>
                <w:sz w:val="24"/>
                <w:szCs w:val="24"/>
              </w:rPr>
              <w:t xml:space="preserve"> </w:t>
            </w:r>
            <w:r>
              <w:rPr>
                <w:rFonts w:ascii="宋体" w:hAnsi="宋体" w:cs="宋体"/>
                <w:snapToGrid w:val="0"/>
                <w:color w:val="000000"/>
                <w:spacing w:val="-1"/>
                <w:kern w:val="0"/>
                <w:sz w:val="24"/>
                <w:szCs w:val="24"/>
              </w:rPr>
              <w:t>型，形成了一套高风险路段动态甄别及分级方法。</w:t>
            </w:r>
          </w:p>
          <w:p>
            <w:pPr>
              <w:widowControl/>
              <w:kinsoku w:val="0"/>
              <w:autoSpaceDE w:val="0"/>
              <w:autoSpaceDN w:val="0"/>
              <w:adjustRightInd w:val="0"/>
              <w:snapToGrid w:val="0"/>
              <w:spacing w:before="224" w:line="316" w:lineRule="auto"/>
              <w:ind w:left="117" w:right="104" w:firstLine="486"/>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Times New Roman" w:hAnsi="Times New Roman" w:eastAsia="Times New Roman"/>
                <w:snapToGrid w:val="0"/>
                <w:color w:val="000000"/>
                <w:kern w:val="0"/>
                <w:sz w:val="24"/>
                <w:szCs w:val="24"/>
              </w:rPr>
              <w:t>3</w:t>
            </w:r>
            <w:r>
              <w:rPr>
                <w:rFonts w:ascii="宋体" w:hAnsi="宋体" w:cs="宋体"/>
                <w:snapToGrid w:val="0"/>
                <w:color w:val="000000"/>
                <w:kern w:val="0"/>
                <w:sz w:val="24"/>
                <w:szCs w:val="24"/>
              </w:rPr>
              <w:t>）基于路段的风险分级结果，针</w:t>
            </w:r>
            <w:r>
              <w:rPr>
                <w:rFonts w:hint="eastAsia" w:ascii="宋体" w:hAnsi="宋体" w:cs="宋体"/>
                <w:snapToGrid w:val="0"/>
                <w:color w:val="000000"/>
                <w:kern w:val="0"/>
                <w:sz w:val="24"/>
                <w:szCs w:val="24"/>
              </w:rPr>
              <w:t>对性地提出</w:t>
            </w:r>
            <w:r>
              <w:rPr>
                <w:rFonts w:ascii="宋体" w:hAnsi="宋体" w:cs="宋体"/>
                <w:snapToGrid w:val="0"/>
                <w:color w:val="000000"/>
                <w:kern w:val="0"/>
                <w:sz w:val="24"/>
                <w:szCs w:val="24"/>
              </w:rPr>
              <w:t>不同风险等级路段的主动安</w:t>
            </w:r>
            <w:r>
              <w:rPr>
                <w:rFonts w:ascii="宋体" w:hAnsi="宋体" w:cs="宋体"/>
                <w:snapToGrid w:val="0"/>
                <w:color w:val="000000"/>
                <w:spacing w:val="10"/>
                <w:kern w:val="0"/>
                <w:sz w:val="24"/>
                <w:szCs w:val="24"/>
              </w:rPr>
              <w:t xml:space="preserve"> </w:t>
            </w:r>
            <w:r>
              <w:rPr>
                <w:rFonts w:ascii="宋体" w:hAnsi="宋体" w:cs="宋体"/>
                <w:snapToGrid w:val="0"/>
                <w:color w:val="000000"/>
                <w:spacing w:val="-2"/>
                <w:kern w:val="0"/>
                <w:sz w:val="24"/>
                <w:szCs w:val="24"/>
              </w:rPr>
              <w:t>全防控技术。并深化交通运行监测数据的应用，建立运营期安全防控主动预测</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系统，使各项交通安全保障措施相互间能保持协调性、系统性、有效性、特色</w:t>
            </w:r>
            <w:r>
              <w:rPr>
                <w:rFonts w:ascii="宋体" w:hAnsi="宋体" w:cs="宋体"/>
                <w:snapToGrid w:val="0"/>
                <w:color w:val="000000"/>
                <w:spacing w:val="3"/>
                <w:kern w:val="0"/>
                <w:sz w:val="24"/>
                <w:szCs w:val="24"/>
              </w:rPr>
              <w:t xml:space="preserve"> </w:t>
            </w:r>
            <w:r>
              <w:rPr>
                <w:rFonts w:ascii="宋体" w:hAnsi="宋体" w:cs="宋体"/>
                <w:snapToGrid w:val="0"/>
                <w:color w:val="000000"/>
                <w:spacing w:val="4"/>
                <w:kern w:val="0"/>
                <w:sz w:val="24"/>
                <w:szCs w:val="24"/>
              </w:rPr>
              <w:t>性等原则，提升川西复杂环境下高速公路高风险路段的风险管理和交通安全水</w:t>
            </w:r>
          </w:p>
        </w:tc>
      </w:tr>
    </w:tbl>
    <w:p>
      <w:pPr>
        <w:widowControl/>
        <w:kinsoku w:val="0"/>
        <w:autoSpaceDE w:val="0"/>
        <w:autoSpaceDN w:val="0"/>
        <w:adjustRightInd w:val="0"/>
        <w:snapToGrid w:val="0"/>
        <w:spacing w:before="58"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0" w:hRule="atLeast"/>
        </w:trPr>
        <w:tc>
          <w:tcPr>
            <w:tcW w:w="8526" w:type="dxa"/>
          </w:tcPr>
          <w:p>
            <w:pPr>
              <w:widowControl/>
              <w:kinsoku w:val="0"/>
              <w:autoSpaceDE w:val="0"/>
              <w:autoSpaceDN w:val="0"/>
              <w:adjustRightInd w:val="0"/>
              <w:snapToGrid w:val="0"/>
              <w:spacing w:before="193" w:line="143" w:lineRule="exact"/>
              <w:ind w:firstLine="380"/>
              <w:jc w:val="left"/>
              <w:textAlignment w:val="baseline"/>
              <w:rPr>
                <w:rFonts w:ascii="宋体" w:hAnsi="宋体" w:cs="宋体"/>
                <w:snapToGrid w:val="0"/>
                <w:color w:val="000000"/>
                <w:kern w:val="0"/>
                <w:sz w:val="24"/>
                <w:szCs w:val="24"/>
              </w:rPr>
            </w:pPr>
            <w:r>
              <w:rPr>
                <w:rFonts w:ascii="Arial" w:hAnsi="Arial" w:eastAsia="Arial" w:cs="Arial"/>
                <w:snapToGrid w:val="0"/>
                <w:color w:val="000000"/>
                <w:kern w:val="0"/>
                <w:szCs w:val="21"/>
              </w:rPr>
              <mc:AlternateContent>
                <mc:Choice Requires="wps">
                  <w:drawing>
                    <wp:anchor distT="0" distB="0" distL="114300" distR="114300" simplePos="0" relativeHeight="251662336" behindDoc="0" locked="0" layoutInCell="1" allowOverlap="1">
                      <wp:simplePos x="0" y="0"/>
                      <wp:positionH relativeFrom="rightMargin">
                        <wp:posOffset>-5349240</wp:posOffset>
                      </wp:positionH>
                      <wp:positionV relativeFrom="topMargin">
                        <wp:posOffset>11430</wp:posOffset>
                      </wp:positionV>
                      <wp:extent cx="172720" cy="1797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72720" cy="179705"/>
                              </a:xfrm>
                              <a:prstGeom prst="rect">
                                <a:avLst/>
                              </a:prstGeom>
                              <a:noFill/>
                              <a:ln>
                                <a:noFill/>
                              </a:ln>
                            </wps:spPr>
                            <wps:txbx>
                              <w:txbxContent>
                                <w:p>
                                  <w:pPr>
                                    <w:widowControl/>
                                    <w:kinsoku w:val="0"/>
                                    <w:autoSpaceDE w:val="0"/>
                                    <w:autoSpaceDN w:val="0"/>
                                    <w:adjustRightInd w:val="0"/>
                                    <w:snapToGrid w:val="0"/>
                                    <w:spacing w:before="19" w:line="187" w:lineRule="auto"/>
                                    <w:ind w:firstLine="20"/>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平</w:t>
                                  </w:r>
                                </w:p>
                              </w:txbxContent>
                            </wps:txbx>
                            <wps:bodyPr lIns="0" tIns="0" rIns="0" bIns="0" upright="1"/>
                          </wps:wsp>
                        </a:graphicData>
                      </a:graphic>
                    </wp:anchor>
                  </w:drawing>
                </mc:Choice>
                <mc:Fallback>
                  <w:pict>
                    <v:shape id="_x0000_s1026" o:spid="_x0000_s1026" o:spt="202" type="#_x0000_t202" style="position:absolute;left:0pt;margin-left:5pt;margin-top:1.15pt;height:14.15pt;width:13.6pt;mso-position-horizontal-relative:page;mso-position-vertical-relative:page;z-index:251662336;mso-width-relative:page;mso-height-relative:page;" filled="f" stroked="f" coordsize="21600,21600" o:gfxdata="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AD/IPZAAAACgEAAA8AAAAAAAAAAQAgAAAAIgAAAGRycy9kb3ducmV2LnhtbFBLAQIU&#10;ABQAAAAIAIdO4kBy4VMwuQEAAHEDAAAOAAAAAAAAAAEAIAAAACgBAABkcnMvZTJvRG9jLnhtbFBL&#10;BQYAAAAABgAGAFkBAABTBQAAAAA=&#10;">
                      <v:fill on="f" focussize="0,0"/>
                      <v:stroke on="f"/>
                      <v:imagedata o:title=""/>
                      <o:lock v:ext="edit" aspectratio="f"/>
                      <v:textbox inset="0mm,0mm,0mm,0mm">
                        <w:txbxContent>
                          <w:p>
                            <w:pPr>
                              <w:widowControl/>
                              <w:kinsoku w:val="0"/>
                              <w:autoSpaceDE w:val="0"/>
                              <w:autoSpaceDN w:val="0"/>
                              <w:adjustRightInd w:val="0"/>
                              <w:snapToGrid w:val="0"/>
                              <w:spacing w:before="19" w:line="187" w:lineRule="auto"/>
                              <w:ind w:firstLine="20"/>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平</w:t>
                            </w:r>
                          </w:p>
                        </w:txbxContent>
                      </v:textbox>
                    </v:shape>
                  </w:pict>
                </mc:Fallback>
              </mc:AlternateContent>
            </w:r>
          </w:p>
          <w:p>
            <w:pPr>
              <w:widowControl/>
              <w:kinsoku w:val="0"/>
              <w:autoSpaceDE w:val="0"/>
              <w:autoSpaceDN w:val="0"/>
              <w:adjustRightInd w:val="0"/>
              <w:snapToGrid w:val="0"/>
              <w:spacing w:before="169" w:line="185" w:lineRule="auto"/>
              <w:ind w:firstLine="113"/>
              <w:jc w:val="left"/>
              <w:textAlignment w:val="baseline"/>
              <w:outlineLvl w:val="2"/>
              <w:rPr>
                <w:rFonts w:ascii="宋体" w:hAnsi="宋体" w:cs="宋体"/>
                <w:snapToGrid w:val="0"/>
                <w:color w:val="000000"/>
                <w:kern w:val="0"/>
                <w:sz w:val="24"/>
                <w:szCs w:val="24"/>
              </w:rPr>
            </w:pPr>
            <w:r>
              <w:rPr>
                <w:rFonts w:ascii="Times New Roman" w:hAnsi="Times New Roman" w:eastAsia="Times New Roman"/>
                <w:b/>
                <w:bCs/>
                <w:snapToGrid w:val="0"/>
                <w:color w:val="000000"/>
                <w:spacing w:val="-4"/>
                <w:kern w:val="0"/>
                <w:sz w:val="24"/>
                <w:szCs w:val="24"/>
              </w:rPr>
              <w:t>4</w:t>
            </w:r>
            <w:r>
              <w:rPr>
                <w:rFonts w:ascii="Times New Roman" w:hAnsi="Times New Roman" w:eastAsia="Times New Roman"/>
                <w:snapToGrid w:val="0"/>
                <w:color w:val="000000"/>
                <w:spacing w:val="-27"/>
                <w:kern w:val="0"/>
                <w:sz w:val="24"/>
                <w:szCs w:val="24"/>
              </w:rPr>
              <w:t xml:space="preserve"> </w:t>
            </w:r>
            <w:r>
              <w:rPr>
                <w:rFonts w:ascii="宋体" w:hAnsi="宋体" w:cs="宋体"/>
                <w:snapToGrid w:val="0"/>
                <w:color w:val="000000"/>
                <w:spacing w:val="-4"/>
                <w:kern w:val="0"/>
                <w:sz w:val="24"/>
                <w:szCs w:val="24"/>
                <w14:textOutline w14:w="4356" w14:cap="flat" w14:cmpd="sng" w14:algn="ctr">
                  <w14:solidFill>
                    <w14:srgbClr w14:val="000000"/>
                  </w14:solidFill>
                  <w14:prstDash w14:val="solid"/>
                  <w14:miter w14:val="0"/>
                </w14:textOutline>
              </w:rPr>
              <w:t>、依托工程情况</w:t>
            </w:r>
          </w:p>
          <w:p>
            <w:pPr>
              <w:widowControl/>
              <w:kinsoku w:val="0"/>
              <w:autoSpaceDE w:val="0"/>
              <w:autoSpaceDN w:val="0"/>
              <w:adjustRightInd w:val="0"/>
              <w:snapToGrid w:val="0"/>
              <w:spacing w:before="225" w:line="185" w:lineRule="auto"/>
              <w:ind w:firstLine="596"/>
              <w:jc w:val="left"/>
              <w:textAlignment w:val="baseline"/>
              <w:outlineLvl w:val="3"/>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4.1</w:t>
            </w:r>
            <w:r>
              <w:rPr>
                <w:rFonts w:ascii="Times New Roman" w:hAnsi="Times New Roman" w:eastAsia="Times New Roman"/>
                <w:snapToGrid w:val="0"/>
                <w:color w:val="000000"/>
                <w:spacing w:val="12"/>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雅康高速</w:t>
            </w:r>
          </w:p>
          <w:p>
            <w:pPr>
              <w:widowControl/>
              <w:kinsoku w:val="0"/>
              <w:autoSpaceDE w:val="0"/>
              <w:autoSpaceDN w:val="0"/>
              <w:adjustRightInd w:val="0"/>
              <w:snapToGrid w:val="0"/>
              <w:spacing w:before="226" w:line="359" w:lineRule="auto"/>
              <w:ind w:left="118" w:right="104" w:firstLine="478"/>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雅康高速公路项目全长约</w:t>
            </w:r>
            <w:r>
              <w:rPr>
                <w:rFonts w:ascii="宋体" w:hAnsi="宋体" w:cs="宋体"/>
                <w:snapToGrid w:val="0"/>
                <w:color w:val="000000"/>
                <w:spacing w:val="32"/>
                <w:kern w:val="0"/>
                <w:sz w:val="24"/>
                <w:szCs w:val="24"/>
              </w:rPr>
              <w:t xml:space="preserve"> </w:t>
            </w:r>
            <w:r>
              <w:rPr>
                <w:rFonts w:ascii="Times New Roman" w:hAnsi="Times New Roman" w:eastAsia="Times New Roman"/>
                <w:snapToGrid w:val="0"/>
                <w:color w:val="000000"/>
                <w:spacing w:val="-4"/>
                <w:kern w:val="0"/>
                <w:sz w:val="24"/>
                <w:szCs w:val="24"/>
              </w:rPr>
              <w:t>135</w:t>
            </w:r>
            <w:r>
              <w:rPr>
                <w:rFonts w:ascii="Times New Roman" w:hAnsi="Times New Roman" w:eastAsia="Times New Roman"/>
                <w:snapToGrid w:val="0"/>
                <w:color w:val="000000"/>
                <w:spacing w:val="31"/>
                <w:kern w:val="0"/>
                <w:sz w:val="24"/>
                <w:szCs w:val="24"/>
              </w:rPr>
              <w:t xml:space="preserve"> </w:t>
            </w:r>
            <w:r>
              <w:rPr>
                <w:rFonts w:ascii="宋体" w:hAnsi="宋体" w:cs="宋体"/>
                <w:snapToGrid w:val="0"/>
                <w:color w:val="000000"/>
                <w:spacing w:val="-4"/>
                <w:kern w:val="0"/>
                <w:sz w:val="24"/>
                <w:szCs w:val="24"/>
              </w:rPr>
              <w:t>公里（其中雅安段长</w:t>
            </w:r>
            <w:r>
              <w:rPr>
                <w:rFonts w:ascii="宋体" w:hAnsi="宋体" w:cs="宋体"/>
                <w:snapToGrid w:val="0"/>
                <w:color w:val="000000"/>
                <w:spacing w:val="-12"/>
                <w:kern w:val="0"/>
                <w:sz w:val="24"/>
                <w:szCs w:val="24"/>
              </w:rPr>
              <w:t xml:space="preserve"> </w:t>
            </w:r>
            <w:r>
              <w:rPr>
                <w:rFonts w:ascii="Times New Roman" w:hAnsi="Times New Roman" w:eastAsia="Times New Roman"/>
                <w:snapToGrid w:val="0"/>
                <w:color w:val="000000"/>
                <w:spacing w:val="-4"/>
                <w:kern w:val="0"/>
                <w:sz w:val="24"/>
                <w:szCs w:val="24"/>
              </w:rPr>
              <w:t>89</w:t>
            </w:r>
            <w:r>
              <w:rPr>
                <w:rFonts w:ascii="Times New Roman" w:hAnsi="Times New Roman" w:eastAsia="Times New Roman"/>
                <w:snapToGrid w:val="0"/>
                <w:color w:val="000000"/>
                <w:spacing w:val="31"/>
                <w:w w:val="101"/>
                <w:kern w:val="0"/>
                <w:sz w:val="24"/>
                <w:szCs w:val="24"/>
              </w:rPr>
              <w:t xml:space="preserve"> </w:t>
            </w:r>
            <w:r>
              <w:rPr>
                <w:rFonts w:ascii="宋体" w:hAnsi="宋体" w:cs="宋体"/>
                <w:snapToGrid w:val="0"/>
                <w:color w:val="000000"/>
                <w:spacing w:val="-4"/>
                <w:kern w:val="0"/>
                <w:sz w:val="24"/>
                <w:szCs w:val="24"/>
              </w:rPr>
              <w:t>公里、甘孜段</w:t>
            </w:r>
            <w:r>
              <w:rPr>
                <w:rFonts w:ascii="宋体" w:hAnsi="宋体" w:cs="宋体"/>
                <w:snapToGrid w:val="0"/>
                <w:color w:val="000000"/>
                <w:spacing w:val="-23"/>
                <w:kern w:val="0"/>
                <w:sz w:val="24"/>
                <w:szCs w:val="24"/>
              </w:rPr>
              <w:t xml:space="preserve"> </w:t>
            </w:r>
            <w:r>
              <w:rPr>
                <w:rFonts w:ascii="Times New Roman" w:hAnsi="Times New Roman" w:eastAsia="Times New Roman"/>
                <w:snapToGrid w:val="0"/>
                <w:color w:val="000000"/>
                <w:spacing w:val="-4"/>
                <w:kern w:val="0"/>
                <w:sz w:val="24"/>
                <w:szCs w:val="24"/>
              </w:rPr>
              <w:t>46</w:t>
            </w:r>
            <w:r>
              <w:rPr>
                <w:rFonts w:ascii="Times New Roman" w:hAnsi="Times New Roman" w:eastAsia="Times New Roman"/>
                <w:snapToGrid w:val="0"/>
                <w:color w:val="000000"/>
                <w:spacing w:val="31"/>
                <w:w w:val="101"/>
                <w:kern w:val="0"/>
                <w:sz w:val="24"/>
                <w:szCs w:val="24"/>
              </w:rPr>
              <w:t xml:space="preserve"> </w:t>
            </w:r>
            <w:r>
              <w:rPr>
                <w:rFonts w:ascii="宋体" w:hAnsi="宋体" w:cs="宋体"/>
                <w:snapToGrid w:val="0"/>
                <w:color w:val="000000"/>
                <w:spacing w:val="-4"/>
                <w:kern w:val="0"/>
                <w:sz w:val="24"/>
                <w:szCs w:val="24"/>
              </w:rPr>
              <w:t>公</w:t>
            </w:r>
            <w:r>
              <w:rPr>
                <w:rFonts w:ascii="宋体" w:hAnsi="宋体" w:cs="宋体"/>
                <w:snapToGrid w:val="0"/>
                <w:color w:val="000000"/>
                <w:kern w:val="0"/>
                <w:sz w:val="24"/>
                <w:szCs w:val="24"/>
              </w:rPr>
              <w:t xml:space="preserve"> 里</w:t>
            </w:r>
            <w:r>
              <w:rPr>
                <w:rFonts w:ascii="宋体" w:hAnsi="宋体" w:cs="宋体"/>
                <w:snapToGrid w:val="0"/>
                <w:color w:val="000000"/>
                <w:spacing w:val="-51"/>
                <w:kern w:val="0"/>
                <w:sz w:val="24"/>
                <w:szCs w:val="24"/>
              </w:rPr>
              <w:t>），</w:t>
            </w:r>
            <w:r>
              <w:rPr>
                <w:rFonts w:ascii="宋体" w:hAnsi="宋体" w:cs="宋体"/>
                <w:snapToGrid w:val="0"/>
                <w:color w:val="000000"/>
                <w:kern w:val="0"/>
                <w:sz w:val="24"/>
                <w:szCs w:val="24"/>
              </w:rPr>
              <w:t xml:space="preserve">是穿越芦山和康定地震灾区的生命大通道、内地进入藏区的经济大动脉、 </w:t>
            </w:r>
            <w:r>
              <w:rPr>
                <w:rFonts w:ascii="宋体" w:hAnsi="宋体" w:cs="宋体"/>
                <w:snapToGrid w:val="0"/>
                <w:color w:val="000000"/>
                <w:spacing w:val="4"/>
                <w:kern w:val="0"/>
                <w:sz w:val="24"/>
                <w:szCs w:val="24"/>
              </w:rPr>
              <w:t>稳藏安康的政治大走廊，地处四川盆地向青藏高原快速攀升区域，工程建设面</w:t>
            </w:r>
            <w:r>
              <w:rPr>
                <w:rFonts w:ascii="宋体" w:hAnsi="宋体" w:cs="宋体"/>
                <w:snapToGrid w:val="0"/>
                <w:color w:val="000000"/>
                <w:spacing w:val="2"/>
                <w:kern w:val="0"/>
                <w:sz w:val="24"/>
                <w:szCs w:val="24"/>
              </w:rPr>
              <w:t xml:space="preserve"> </w:t>
            </w:r>
            <w:r>
              <w:rPr>
                <w:rFonts w:ascii="宋体" w:hAnsi="宋体" w:cs="宋体"/>
                <w:snapToGrid w:val="0"/>
                <w:color w:val="000000"/>
                <w:spacing w:val="-6"/>
                <w:kern w:val="0"/>
                <w:sz w:val="24"/>
                <w:szCs w:val="24"/>
              </w:rPr>
              <w:t>临极其复杂的地形、地质、气候、生态、施工条件，桥隧比高达</w:t>
            </w:r>
            <w:r>
              <w:rPr>
                <w:rFonts w:ascii="宋体" w:hAnsi="宋体" w:cs="宋体"/>
                <w:snapToGrid w:val="0"/>
                <w:color w:val="000000"/>
                <w:spacing w:val="-46"/>
                <w:kern w:val="0"/>
                <w:sz w:val="24"/>
                <w:szCs w:val="24"/>
              </w:rPr>
              <w:t xml:space="preserve"> </w:t>
            </w:r>
            <w:r>
              <w:rPr>
                <w:rFonts w:ascii="Times New Roman" w:hAnsi="Times New Roman" w:eastAsia="Times New Roman"/>
                <w:snapToGrid w:val="0"/>
                <w:color w:val="000000"/>
                <w:spacing w:val="-6"/>
                <w:kern w:val="0"/>
                <w:sz w:val="24"/>
                <w:szCs w:val="24"/>
              </w:rPr>
              <w:t>82%</w:t>
            </w:r>
            <w:r>
              <w:rPr>
                <w:rFonts w:ascii="宋体" w:hAnsi="宋体" w:cs="宋体"/>
                <w:snapToGrid w:val="0"/>
                <w:color w:val="000000"/>
                <w:spacing w:val="-6"/>
                <w:kern w:val="0"/>
                <w:sz w:val="24"/>
                <w:szCs w:val="24"/>
              </w:rPr>
              <w:t>。</w:t>
            </w:r>
          </w:p>
          <w:p>
            <w:pPr>
              <w:widowControl/>
              <w:kinsoku w:val="0"/>
              <w:autoSpaceDE w:val="0"/>
              <w:autoSpaceDN w:val="0"/>
              <w:adjustRightInd w:val="0"/>
              <w:snapToGrid w:val="0"/>
              <w:spacing w:before="1" w:line="201"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ascii="Times New Roman" w:hAnsi="Times New Roman" w:eastAsia="Times New Roman"/>
                <w:snapToGrid w:val="0"/>
                <w:color w:val="000000"/>
                <w:spacing w:val="-3"/>
                <w:kern w:val="0"/>
                <w:sz w:val="24"/>
                <w:szCs w:val="24"/>
              </w:rPr>
              <w:t>1</w:t>
            </w:r>
            <w:r>
              <w:rPr>
                <w:rFonts w:ascii="宋体" w:hAnsi="宋体" w:cs="宋体"/>
                <w:snapToGrid w:val="0"/>
                <w:color w:val="000000"/>
                <w:spacing w:val="-3"/>
                <w:kern w:val="0"/>
                <w:sz w:val="24"/>
                <w:szCs w:val="24"/>
              </w:rPr>
              <w:t>）项目概况</w:t>
            </w:r>
          </w:p>
          <w:p>
            <w:pPr>
              <w:widowControl/>
              <w:kinsoku w:val="0"/>
              <w:autoSpaceDE w:val="0"/>
              <w:autoSpaceDN w:val="0"/>
              <w:adjustRightInd w:val="0"/>
              <w:snapToGrid w:val="0"/>
              <w:spacing w:before="206" w:line="335" w:lineRule="auto"/>
              <w:ind w:left="117" w:right="104"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雅康高速公路连接雅安与康定、沟通内地与藏区，是国家高速公路网雅安</w:t>
            </w:r>
            <w:r>
              <w:rPr>
                <w:rFonts w:ascii="宋体" w:hAnsi="宋体" w:cs="宋体"/>
                <w:snapToGrid w:val="0"/>
                <w:color w:val="000000"/>
                <w:kern w:val="0"/>
                <w:sz w:val="24"/>
                <w:szCs w:val="24"/>
              </w:rPr>
              <w:t xml:space="preserve"> 至叶城（新疆喀什）高速公路的重要组成部分，是穿越芦山地震灾区的生命大 </w:t>
            </w:r>
            <w:r>
              <w:rPr>
                <w:rFonts w:ascii="宋体" w:hAnsi="宋体" w:cs="宋体"/>
                <w:snapToGrid w:val="0"/>
                <w:color w:val="000000"/>
                <w:spacing w:val="-1"/>
                <w:kern w:val="0"/>
                <w:sz w:val="24"/>
                <w:szCs w:val="24"/>
              </w:rPr>
              <w:t>通道，更是内地进入藏区、辐射带动藏区的经济大动脉、政治大走廊。项目起</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于雅安市雨城区草坝镇，接乐雅高速公路，西经天全，穿越二郎山，跨泸定大</w:t>
            </w:r>
            <w:r>
              <w:rPr>
                <w:rFonts w:ascii="宋体" w:hAnsi="宋体" w:cs="宋体"/>
                <w:snapToGrid w:val="0"/>
                <w:color w:val="000000"/>
                <w:spacing w:val="3"/>
                <w:kern w:val="0"/>
                <w:sz w:val="24"/>
                <w:szCs w:val="24"/>
              </w:rPr>
              <w:t xml:space="preserve"> </w:t>
            </w:r>
            <w:r>
              <w:rPr>
                <w:rFonts w:ascii="宋体" w:hAnsi="宋体" w:cs="宋体"/>
                <w:snapToGrid w:val="0"/>
                <w:color w:val="000000"/>
                <w:spacing w:val="-3"/>
                <w:kern w:val="0"/>
                <w:sz w:val="24"/>
                <w:szCs w:val="24"/>
              </w:rPr>
              <w:t>渡河，止于康定市城东，路线全长</w:t>
            </w:r>
            <w:r>
              <w:rPr>
                <w:rFonts w:ascii="宋体" w:hAnsi="宋体" w:cs="宋体"/>
                <w:snapToGrid w:val="0"/>
                <w:color w:val="000000"/>
                <w:spacing w:val="-13"/>
                <w:kern w:val="0"/>
                <w:sz w:val="24"/>
                <w:szCs w:val="24"/>
              </w:rPr>
              <w:t xml:space="preserve"> </w:t>
            </w:r>
            <w:r>
              <w:rPr>
                <w:rFonts w:ascii="Times New Roman" w:hAnsi="Times New Roman" w:eastAsia="Times New Roman"/>
                <w:snapToGrid w:val="0"/>
                <w:color w:val="000000"/>
                <w:spacing w:val="-3"/>
                <w:kern w:val="0"/>
                <w:sz w:val="24"/>
                <w:szCs w:val="24"/>
              </w:rPr>
              <w:t>135</w:t>
            </w:r>
            <w:r>
              <w:rPr>
                <w:rFonts w:ascii="Times New Roman" w:hAnsi="Times New Roman" w:eastAsia="Times New Roman"/>
                <w:snapToGrid w:val="0"/>
                <w:color w:val="000000"/>
                <w:spacing w:val="2"/>
                <w:kern w:val="0"/>
                <w:sz w:val="24"/>
                <w:szCs w:val="24"/>
              </w:rPr>
              <w:t xml:space="preserve"> </w:t>
            </w:r>
            <w:r>
              <w:rPr>
                <w:rFonts w:ascii="宋体" w:hAnsi="宋体" w:cs="宋体"/>
                <w:snapToGrid w:val="0"/>
                <w:color w:val="000000"/>
                <w:spacing w:val="-3"/>
                <w:kern w:val="0"/>
                <w:sz w:val="24"/>
                <w:szCs w:val="24"/>
              </w:rPr>
              <w:t>公里（其中：雅安段</w:t>
            </w:r>
            <w:r>
              <w:rPr>
                <w:rFonts w:ascii="宋体" w:hAnsi="宋体" w:cs="宋体"/>
                <w:snapToGrid w:val="0"/>
                <w:color w:val="000000"/>
                <w:spacing w:val="-48"/>
                <w:kern w:val="0"/>
                <w:sz w:val="24"/>
                <w:szCs w:val="24"/>
              </w:rPr>
              <w:t xml:space="preserve"> </w:t>
            </w:r>
            <w:r>
              <w:rPr>
                <w:rFonts w:ascii="Times New Roman" w:hAnsi="Times New Roman" w:eastAsia="Times New Roman"/>
                <w:snapToGrid w:val="0"/>
                <w:color w:val="000000"/>
                <w:spacing w:val="-3"/>
                <w:kern w:val="0"/>
                <w:sz w:val="24"/>
                <w:szCs w:val="24"/>
              </w:rPr>
              <w:t>89</w:t>
            </w:r>
            <w:r>
              <w:rPr>
                <w:rFonts w:ascii="Times New Roman" w:hAnsi="Times New Roman" w:eastAsia="Times New Roman"/>
                <w:snapToGrid w:val="0"/>
                <w:color w:val="000000"/>
                <w:spacing w:val="3"/>
                <w:kern w:val="0"/>
                <w:sz w:val="24"/>
                <w:szCs w:val="24"/>
              </w:rPr>
              <w:t xml:space="preserve"> </w:t>
            </w:r>
            <w:r>
              <w:rPr>
                <w:rFonts w:ascii="宋体" w:hAnsi="宋体" w:cs="宋体"/>
                <w:snapToGrid w:val="0"/>
                <w:color w:val="000000"/>
                <w:spacing w:val="-3"/>
                <w:kern w:val="0"/>
                <w:sz w:val="24"/>
                <w:szCs w:val="24"/>
              </w:rPr>
              <w:t>公里，甘孜段</w:t>
            </w:r>
            <w:r>
              <w:rPr>
                <w:rFonts w:ascii="宋体" w:hAnsi="宋体" w:cs="宋体"/>
                <w:snapToGrid w:val="0"/>
                <w:color w:val="000000"/>
                <w:spacing w:val="-59"/>
                <w:kern w:val="0"/>
                <w:sz w:val="24"/>
                <w:szCs w:val="24"/>
              </w:rPr>
              <w:t xml:space="preserve"> </w:t>
            </w:r>
            <w:r>
              <w:rPr>
                <w:rFonts w:ascii="Times New Roman" w:hAnsi="Times New Roman" w:eastAsia="Times New Roman"/>
                <w:snapToGrid w:val="0"/>
                <w:color w:val="000000"/>
                <w:spacing w:val="-3"/>
                <w:kern w:val="0"/>
                <w:sz w:val="24"/>
                <w:szCs w:val="24"/>
              </w:rPr>
              <w:t>46</w:t>
            </w:r>
            <w:r>
              <w:rPr>
                <w:rFonts w:ascii="Times New Roman" w:hAnsi="Times New Roman" w:eastAsia="Times New Roman"/>
                <w:snapToGrid w:val="0"/>
                <w:color w:val="000000"/>
                <w:w w:val="101"/>
                <w:kern w:val="0"/>
                <w:sz w:val="24"/>
                <w:szCs w:val="24"/>
              </w:rPr>
              <w:t xml:space="preserve"> </w:t>
            </w:r>
            <w:r>
              <w:rPr>
                <w:rFonts w:ascii="宋体" w:hAnsi="宋体" w:cs="宋体"/>
                <w:snapToGrid w:val="0"/>
                <w:color w:val="000000"/>
                <w:spacing w:val="-2"/>
                <w:kern w:val="0"/>
                <w:sz w:val="24"/>
                <w:szCs w:val="24"/>
              </w:rPr>
              <w:t>公里</w:t>
            </w:r>
            <w:r>
              <w:rPr>
                <w:rFonts w:ascii="宋体" w:hAnsi="宋体" w:cs="宋体"/>
                <w:snapToGrid w:val="0"/>
                <w:color w:val="000000"/>
                <w:spacing w:val="-59"/>
                <w:kern w:val="0"/>
                <w:sz w:val="24"/>
                <w:szCs w:val="24"/>
              </w:rPr>
              <w:t>），</w:t>
            </w:r>
            <w:r>
              <w:rPr>
                <w:rFonts w:ascii="宋体" w:hAnsi="宋体" w:cs="宋体"/>
                <w:snapToGrid w:val="0"/>
                <w:color w:val="000000"/>
                <w:spacing w:val="-2"/>
                <w:kern w:val="0"/>
                <w:sz w:val="24"/>
                <w:szCs w:val="24"/>
              </w:rPr>
              <w:t>四车道、设计时速</w:t>
            </w:r>
            <w:r>
              <w:rPr>
                <w:rFonts w:ascii="宋体" w:hAnsi="宋体" w:cs="宋体"/>
                <w:snapToGrid w:val="0"/>
                <w:color w:val="000000"/>
                <w:spacing w:val="-39"/>
                <w:kern w:val="0"/>
                <w:sz w:val="24"/>
                <w:szCs w:val="24"/>
              </w:rPr>
              <w:t xml:space="preserve"> </w:t>
            </w:r>
            <w:r>
              <w:rPr>
                <w:rFonts w:ascii="Times New Roman" w:hAnsi="Times New Roman" w:eastAsia="Times New Roman"/>
                <w:snapToGrid w:val="0"/>
                <w:color w:val="000000"/>
                <w:spacing w:val="-2"/>
                <w:kern w:val="0"/>
                <w:sz w:val="24"/>
                <w:szCs w:val="24"/>
              </w:rPr>
              <w:t>80</w:t>
            </w:r>
            <w:r>
              <w:rPr>
                <w:rFonts w:ascii="Times New Roman" w:hAnsi="Times New Roman" w:eastAsia="Times New Roman"/>
                <w:snapToGrid w:val="0"/>
                <w:color w:val="000000"/>
                <w:spacing w:val="9"/>
                <w:w w:val="101"/>
                <w:kern w:val="0"/>
                <w:sz w:val="24"/>
                <w:szCs w:val="24"/>
              </w:rPr>
              <w:t xml:space="preserve"> </w:t>
            </w:r>
            <w:r>
              <w:rPr>
                <w:rFonts w:ascii="宋体" w:hAnsi="宋体" w:cs="宋体"/>
                <w:snapToGrid w:val="0"/>
                <w:color w:val="000000"/>
                <w:spacing w:val="-2"/>
                <w:kern w:val="0"/>
                <w:sz w:val="24"/>
                <w:szCs w:val="24"/>
              </w:rPr>
              <w:t>公里</w:t>
            </w:r>
            <w:r>
              <w:rPr>
                <w:rFonts w:ascii="Times New Roman" w:hAnsi="Times New Roman" w:eastAsia="Times New Roman"/>
                <w:snapToGrid w:val="0"/>
                <w:color w:val="000000"/>
                <w:spacing w:val="-2"/>
                <w:kern w:val="0"/>
                <w:sz w:val="24"/>
                <w:szCs w:val="24"/>
              </w:rPr>
              <w:t>/</w:t>
            </w:r>
            <w:r>
              <w:rPr>
                <w:rFonts w:ascii="宋体" w:hAnsi="宋体" w:cs="宋体"/>
                <w:snapToGrid w:val="0"/>
                <w:color w:val="000000"/>
                <w:spacing w:val="-2"/>
                <w:kern w:val="0"/>
                <w:sz w:val="24"/>
                <w:szCs w:val="24"/>
              </w:rPr>
              <w:t>小时、路基宽度</w:t>
            </w:r>
            <w:r>
              <w:rPr>
                <w:rFonts w:ascii="宋体" w:hAnsi="宋体" w:cs="宋体"/>
                <w:snapToGrid w:val="0"/>
                <w:color w:val="000000"/>
                <w:spacing w:val="-50"/>
                <w:kern w:val="0"/>
                <w:sz w:val="24"/>
                <w:szCs w:val="24"/>
              </w:rPr>
              <w:t xml:space="preserve"> </w:t>
            </w:r>
            <w:r>
              <w:rPr>
                <w:rFonts w:ascii="Times New Roman" w:hAnsi="Times New Roman" w:eastAsia="Times New Roman"/>
                <w:snapToGrid w:val="0"/>
                <w:color w:val="000000"/>
                <w:spacing w:val="-2"/>
                <w:kern w:val="0"/>
                <w:sz w:val="24"/>
                <w:szCs w:val="24"/>
              </w:rPr>
              <w:t>24.5</w:t>
            </w:r>
            <w:r>
              <w:rPr>
                <w:rFonts w:ascii="Times New Roman" w:hAnsi="Times New Roman" w:eastAsia="Times New Roman"/>
                <w:snapToGrid w:val="0"/>
                <w:color w:val="000000"/>
                <w:spacing w:val="2"/>
                <w:kern w:val="0"/>
                <w:sz w:val="24"/>
                <w:szCs w:val="24"/>
              </w:rPr>
              <w:t xml:space="preserve"> </w:t>
            </w:r>
            <w:r>
              <w:rPr>
                <w:rFonts w:ascii="宋体" w:hAnsi="宋体" w:cs="宋体"/>
                <w:snapToGrid w:val="0"/>
                <w:color w:val="000000"/>
                <w:spacing w:val="-2"/>
                <w:kern w:val="0"/>
                <w:sz w:val="24"/>
                <w:szCs w:val="24"/>
              </w:rPr>
              <w:t>米，桥隧比</w:t>
            </w:r>
            <w:r>
              <w:rPr>
                <w:rFonts w:ascii="宋体" w:hAnsi="宋体" w:cs="宋体"/>
                <w:snapToGrid w:val="0"/>
                <w:color w:val="000000"/>
                <w:spacing w:val="-41"/>
                <w:kern w:val="0"/>
                <w:sz w:val="24"/>
                <w:szCs w:val="24"/>
              </w:rPr>
              <w:t xml:space="preserve"> </w:t>
            </w:r>
            <w:r>
              <w:rPr>
                <w:rFonts w:ascii="Times New Roman" w:hAnsi="Times New Roman" w:eastAsia="Times New Roman"/>
                <w:snapToGrid w:val="0"/>
                <w:color w:val="000000"/>
                <w:spacing w:val="-2"/>
                <w:kern w:val="0"/>
                <w:sz w:val="24"/>
                <w:szCs w:val="24"/>
              </w:rPr>
              <w:t>82%</w:t>
            </w:r>
            <w:r>
              <w:rPr>
                <w:rFonts w:ascii="宋体" w:hAnsi="宋体" w:cs="宋体"/>
                <w:snapToGrid w:val="0"/>
                <w:color w:val="000000"/>
                <w:spacing w:val="-2"/>
                <w:kern w:val="0"/>
                <w:sz w:val="24"/>
                <w:szCs w:val="24"/>
              </w:rPr>
              <w:t>，主线</w:t>
            </w:r>
          </w:p>
          <w:p>
            <w:pPr>
              <w:widowControl/>
              <w:kinsoku w:val="0"/>
              <w:autoSpaceDE w:val="0"/>
              <w:autoSpaceDN w:val="0"/>
              <w:adjustRightInd w:val="0"/>
              <w:snapToGrid w:val="0"/>
              <w:spacing w:before="145" w:line="365" w:lineRule="auto"/>
              <w:ind w:left="117" w:right="106" w:firstLine="1"/>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上共设置桥梁</w:t>
            </w:r>
            <w:r>
              <w:rPr>
                <w:rFonts w:ascii="Times New Roman" w:hAnsi="Times New Roman" w:eastAsia="Times New Roman"/>
                <w:snapToGrid w:val="0"/>
                <w:color w:val="000000"/>
                <w:spacing w:val="2"/>
                <w:kern w:val="0"/>
                <w:sz w:val="24"/>
                <w:szCs w:val="24"/>
              </w:rPr>
              <w:t>36176m/129</w:t>
            </w:r>
            <w:r>
              <w:rPr>
                <w:rFonts w:ascii="宋体" w:hAnsi="宋体" w:cs="宋体"/>
                <w:snapToGrid w:val="0"/>
                <w:color w:val="000000"/>
                <w:spacing w:val="2"/>
                <w:kern w:val="0"/>
                <w:sz w:val="24"/>
                <w:szCs w:val="24"/>
              </w:rPr>
              <w:t>座（包括互通及服务设施主线</w:t>
            </w:r>
            <w:r>
              <w:rPr>
                <w:rFonts w:ascii="宋体" w:hAnsi="宋体" w:cs="宋体"/>
                <w:snapToGrid w:val="0"/>
                <w:color w:val="000000"/>
                <w:spacing w:val="-48"/>
                <w:kern w:val="0"/>
                <w:sz w:val="24"/>
                <w:szCs w:val="24"/>
              </w:rPr>
              <w:t>），</w:t>
            </w:r>
            <w:r>
              <w:rPr>
                <w:rFonts w:ascii="宋体" w:hAnsi="宋体" w:cs="宋体"/>
                <w:snapToGrid w:val="0"/>
                <w:color w:val="000000"/>
                <w:spacing w:val="2"/>
                <w:kern w:val="0"/>
                <w:sz w:val="24"/>
                <w:szCs w:val="24"/>
              </w:rPr>
              <w:t>隧道</w:t>
            </w:r>
            <w:r>
              <w:rPr>
                <w:rFonts w:ascii="Times New Roman" w:hAnsi="Times New Roman" w:eastAsia="Times New Roman"/>
                <w:snapToGrid w:val="0"/>
                <w:color w:val="000000"/>
                <w:spacing w:val="2"/>
                <w:kern w:val="0"/>
                <w:sz w:val="24"/>
                <w:szCs w:val="24"/>
              </w:rPr>
              <w:t>73182m/44</w:t>
            </w:r>
            <w:r>
              <w:rPr>
                <w:rFonts w:ascii="宋体" w:hAnsi="宋体" w:cs="宋体"/>
                <w:snapToGrid w:val="0"/>
                <w:color w:val="000000"/>
                <w:spacing w:val="2"/>
                <w:kern w:val="0"/>
                <w:sz w:val="24"/>
                <w:szCs w:val="24"/>
              </w:rPr>
              <w:t>座，</w:t>
            </w:r>
            <w:r>
              <w:rPr>
                <w:rFonts w:ascii="宋体" w:hAnsi="宋体" w:cs="宋体"/>
                <w:snapToGrid w:val="0"/>
                <w:color w:val="000000"/>
                <w:kern w:val="0"/>
                <w:sz w:val="24"/>
                <w:szCs w:val="24"/>
              </w:rPr>
              <w:t xml:space="preserve"> </w:t>
            </w:r>
            <w:r>
              <w:rPr>
                <w:rFonts w:ascii="宋体" w:hAnsi="宋体" w:cs="宋体"/>
                <w:snapToGrid w:val="0"/>
                <w:color w:val="000000"/>
                <w:spacing w:val="-12"/>
                <w:w w:val="99"/>
                <w:kern w:val="0"/>
                <w:sz w:val="24"/>
                <w:szCs w:val="24"/>
              </w:rPr>
              <w:t>桥隧总比例约</w:t>
            </w:r>
            <w:r>
              <w:rPr>
                <w:rFonts w:ascii="宋体" w:hAnsi="宋体" w:cs="宋体"/>
                <w:snapToGrid w:val="0"/>
                <w:color w:val="000000"/>
                <w:spacing w:val="2"/>
                <w:kern w:val="0"/>
                <w:sz w:val="24"/>
                <w:szCs w:val="24"/>
              </w:rPr>
              <w:t xml:space="preserve"> </w:t>
            </w:r>
            <w:r>
              <w:rPr>
                <w:rFonts w:ascii="Times New Roman" w:hAnsi="Times New Roman" w:eastAsia="Times New Roman"/>
                <w:snapToGrid w:val="0"/>
                <w:color w:val="000000"/>
                <w:spacing w:val="-12"/>
                <w:w w:val="99"/>
                <w:kern w:val="0"/>
                <w:sz w:val="24"/>
                <w:szCs w:val="24"/>
              </w:rPr>
              <w:t>82%</w:t>
            </w:r>
            <w:r>
              <w:rPr>
                <w:rFonts w:ascii="宋体" w:hAnsi="宋体" w:cs="宋体"/>
                <w:snapToGrid w:val="0"/>
                <w:color w:val="000000"/>
                <w:spacing w:val="-12"/>
                <w:w w:val="99"/>
                <w:kern w:val="0"/>
                <w:sz w:val="24"/>
                <w:szCs w:val="24"/>
              </w:rPr>
              <w:t>；设置</w:t>
            </w:r>
            <w:r>
              <w:rPr>
                <w:rFonts w:ascii="宋体" w:hAnsi="宋体" w:cs="宋体"/>
                <w:snapToGrid w:val="0"/>
                <w:color w:val="000000"/>
                <w:spacing w:val="-41"/>
                <w:kern w:val="0"/>
                <w:sz w:val="24"/>
                <w:szCs w:val="24"/>
              </w:rPr>
              <w:t xml:space="preserve"> </w:t>
            </w:r>
            <w:r>
              <w:rPr>
                <w:rFonts w:ascii="Times New Roman" w:hAnsi="Times New Roman" w:eastAsia="Times New Roman"/>
                <w:snapToGrid w:val="0"/>
                <w:color w:val="000000"/>
                <w:spacing w:val="-12"/>
                <w:w w:val="99"/>
                <w:kern w:val="0"/>
                <w:sz w:val="24"/>
                <w:szCs w:val="24"/>
              </w:rPr>
              <w:t>10</w:t>
            </w:r>
            <w:r>
              <w:rPr>
                <w:rFonts w:ascii="Times New Roman" w:hAnsi="Times New Roman" w:eastAsia="Times New Roman"/>
                <w:snapToGrid w:val="0"/>
                <w:color w:val="000000"/>
                <w:spacing w:val="-5"/>
                <w:kern w:val="0"/>
                <w:sz w:val="24"/>
                <w:szCs w:val="24"/>
              </w:rPr>
              <w:t xml:space="preserve"> </w:t>
            </w:r>
            <w:r>
              <w:rPr>
                <w:rFonts w:ascii="宋体" w:hAnsi="宋体" w:cs="宋体"/>
                <w:snapToGrid w:val="0"/>
                <w:color w:val="000000"/>
                <w:spacing w:val="-12"/>
                <w:w w:val="99"/>
                <w:kern w:val="0"/>
                <w:sz w:val="24"/>
                <w:szCs w:val="24"/>
              </w:rPr>
              <w:t>处互通式立交，</w:t>
            </w:r>
            <w:r>
              <w:rPr>
                <w:rFonts w:ascii="宋体" w:hAnsi="宋体" w:cs="宋体"/>
                <w:snapToGrid w:val="0"/>
                <w:color w:val="000000"/>
                <w:spacing w:val="-63"/>
                <w:kern w:val="0"/>
                <w:sz w:val="24"/>
                <w:szCs w:val="24"/>
              </w:rPr>
              <w:t xml:space="preserve"> </w:t>
            </w:r>
            <w:r>
              <w:rPr>
                <w:rFonts w:ascii="Times New Roman" w:hAnsi="Times New Roman" w:eastAsia="Times New Roman"/>
                <w:snapToGrid w:val="0"/>
                <w:color w:val="000000"/>
                <w:spacing w:val="-12"/>
                <w:w w:val="99"/>
                <w:kern w:val="0"/>
                <w:sz w:val="24"/>
                <w:szCs w:val="24"/>
              </w:rPr>
              <w:t>3</w:t>
            </w:r>
            <w:r>
              <w:rPr>
                <w:rFonts w:ascii="Times New Roman" w:hAnsi="Times New Roman" w:eastAsia="Times New Roman"/>
                <w:snapToGrid w:val="0"/>
                <w:color w:val="000000"/>
                <w:spacing w:val="-7"/>
                <w:kern w:val="0"/>
                <w:sz w:val="24"/>
                <w:szCs w:val="24"/>
              </w:rPr>
              <w:t xml:space="preserve"> </w:t>
            </w:r>
            <w:r>
              <w:rPr>
                <w:rFonts w:ascii="宋体" w:hAnsi="宋体" w:cs="宋体"/>
                <w:snapToGrid w:val="0"/>
                <w:color w:val="000000"/>
                <w:spacing w:val="-12"/>
                <w:w w:val="99"/>
                <w:kern w:val="0"/>
                <w:sz w:val="24"/>
                <w:szCs w:val="24"/>
              </w:rPr>
              <w:t>处服务区、</w:t>
            </w:r>
            <w:r>
              <w:rPr>
                <w:rFonts w:ascii="Times New Roman" w:hAnsi="Times New Roman" w:eastAsia="Times New Roman"/>
                <w:snapToGrid w:val="0"/>
                <w:color w:val="000000"/>
                <w:spacing w:val="-12"/>
                <w:w w:val="99"/>
                <w:kern w:val="0"/>
                <w:sz w:val="24"/>
                <w:szCs w:val="24"/>
              </w:rPr>
              <w:t>1</w:t>
            </w:r>
            <w:r>
              <w:rPr>
                <w:rFonts w:ascii="Times New Roman" w:hAnsi="Times New Roman" w:eastAsia="Times New Roman"/>
                <w:snapToGrid w:val="0"/>
                <w:color w:val="000000"/>
                <w:spacing w:val="-5"/>
                <w:kern w:val="0"/>
                <w:sz w:val="24"/>
                <w:szCs w:val="24"/>
              </w:rPr>
              <w:t xml:space="preserve"> </w:t>
            </w:r>
            <w:r>
              <w:rPr>
                <w:rFonts w:ascii="宋体" w:hAnsi="宋体" w:cs="宋体"/>
                <w:snapToGrid w:val="0"/>
                <w:color w:val="000000"/>
                <w:spacing w:val="-12"/>
                <w:w w:val="99"/>
                <w:kern w:val="0"/>
                <w:sz w:val="24"/>
                <w:szCs w:val="24"/>
              </w:rPr>
              <w:t>处停车区、</w:t>
            </w:r>
            <w:r>
              <w:rPr>
                <w:rFonts w:ascii="Times New Roman" w:hAnsi="Times New Roman" w:eastAsia="Times New Roman"/>
                <w:snapToGrid w:val="0"/>
                <w:color w:val="000000"/>
                <w:spacing w:val="-12"/>
                <w:w w:val="99"/>
                <w:kern w:val="0"/>
                <w:sz w:val="24"/>
                <w:szCs w:val="24"/>
              </w:rPr>
              <w:t>1</w:t>
            </w:r>
            <w:r>
              <w:rPr>
                <w:rFonts w:ascii="Times New Roman" w:hAnsi="Times New Roman" w:eastAsia="Times New Roman"/>
                <w:snapToGrid w:val="0"/>
                <w:color w:val="000000"/>
                <w:spacing w:val="-5"/>
                <w:kern w:val="0"/>
                <w:sz w:val="24"/>
                <w:szCs w:val="24"/>
              </w:rPr>
              <w:t xml:space="preserve"> </w:t>
            </w:r>
            <w:r>
              <w:rPr>
                <w:rFonts w:ascii="宋体" w:hAnsi="宋体" w:cs="宋体"/>
                <w:snapToGrid w:val="0"/>
                <w:color w:val="000000"/>
                <w:spacing w:val="-12"/>
                <w:w w:val="99"/>
                <w:kern w:val="0"/>
                <w:sz w:val="24"/>
                <w:szCs w:val="24"/>
              </w:rPr>
              <w:t>处管理</w:t>
            </w:r>
            <w:r>
              <w:rPr>
                <w:rFonts w:ascii="宋体" w:hAnsi="宋体" w:cs="宋体"/>
                <w:snapToGrid w:val="0"/>
                <w:color w:val="000000"/>
                <w:kern w:val="0"/>
                <w:sz w:val="24"/>
                <w:szCs w:val="24"/>
              </w:rPr>
              <w:t xml:space="preserve"> </w:t>
            </w:r>
            <w:r>
              <w:rPr>
                <w:rFonts w:ascii="宋体" w:hAnsi="宋体" w:cs="宋体"/>
                <w:snapToGrid w:val="0"/>
                <w:color w:val="000000"/>
                <w:spacing w:val="-7"/>
                <w:kern w:val="0"/>
                <w:sz w:val="24"/>
                <w:szCs w:val="24"/>
              </w:rPr>
              <w:t>分中心和</w:t>
            </w:r>
            <w:r>
              <w:rPr>
                <w:rFonts w:ascii="宋体" w:hAnsi="宋体" w:cs="宋体"/>
                <w:snapToGrid w:val="0"/>
                <w:color w:val="000000"/>
                <w:spacing w:val="-33"/>
                <w:kern w:val="0"/>
                <w:sz w:val="24"/>
                <w:szCs w:val="24"/>
              </w:rPr>
              <w:t xml:space="preserve"> </w:t>
            </w:r>
            <w:r>
              <w:rPr>
                <w:rFonts w:ascii="Times New Roman" w:hAnsi="Times New Roman" w:eastAsia="Times New Roman"/>
                <w:snapToGrid w:val="0"/>
                <w:color w:val="000000"/>
                <w:spacing w:val="-7"/>
                <w:kern w:val="0"/>
                <w:sz w:val="24"/>
                <w:szCs w:val="24"/>
              </w:rPr>
              <w:t>3</w:t>
            </w:r>
            <w:r>
              <w:rPr>
                <w:rFonts w:ascii="Times New Roman" w:hAnsi="Times New Roman" w:eastAsia="Times New Roman"/>
                <w:snapToGrid w:val="0"/>
                <w:color w:val="000000"/>
                <w:spacing w:val="2"/>
                <w:w w:val="101"/>
                <w:kern w:val="0"/>
                <w:sz w:val="24"/>
                <w:szCs w:val="24"/>
              </w:rPr>
              <w:t xml:space="preserve"> </w:t>
            </w:r>
            <w:r>
              <w:rPr>
                <w:rFonts w:ascii="宋体" w:hAnsi="宋体" w:cs="宋体"/>
                <w:snapToGrid w:val="0"/>
                <w:color w:val="000000"/>
                <w:spacing w:val="-7"/>
                <w:kern w:val="0"/>
                <w:sz w:val="24"/>
                <w:szCs w:val="24"/>
              </w:rPr>
              <w:t>处养护工区、</w:t>
            </w:r>
            <w:r>
              <w:rPr>
                <w:rFonts w:ascii="Times New Roman" w:hAnsi="Times New Roman" w:eastAsia="Times New Roman"/>
                <w:snapToGrid w:val="0"/>
                <w:color w:val="000000"/>
                <w:spacing w:val="-7"/>
                <w:kern w:val="0"/>
                <w:sz w:val="24"/>
                <w:szCs w:val="24"/>
              </w:rPr>
              <w:t>1</w:t>
            </w:r>
            <w:r>
              <w:rPr>
                <w:rFonts w:ascii="Times New Roman" w:hAnsi="Times New Roman" w:eastAsia="Times New Roman"/>
                <w:snapToGrid w:val="0"/>
                <w:color w:val="000000"/>
                <w:spacing w:val="3"/>
                <w:kern w:val="0"/>
                <w:sz w:val="24"/>
                <w:szCs w:val="24"/>
              </w:rPr>
              <w:t xml:space="preserve"> </w:t>
            </w:r>
            <w:r>
              <w:rPr>
                <w:rFonts w:ascii="宋体" w:hAnsi="宋体" w:cs="宋体"/>
                <w:snapToGrid w:val="0"/>
                <w:color w:val="000000"/>
                <w:spacing w:val="-7"/>
                <w:kern w:val="0"/>
                <w:sz w:val="24"/>
                <w:szCs w:val="24"/>
              </w:rPr>
              <w:t>处主线收费站等必要的交通工程及沿线管养设施。</w:t>
            </w:r>
          </w:p>
          <w:p>
            <w:pPr>
              <w:widowControl/>
              <w:kinsoku w:val="0"/>
              <w:autoSpaceDE w:val="0"/>
              <w:autoSpaceDN w:val="0"/>
              <w:adjustRightInd w:val="0"/>
              <w:snapToGrid w:val="0"/>
              <w:spacing w:before="19" w:line="187"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ascii="Times New Roman" w:hAnsi="Times New Roman" w:eastAsia="Times New Roman"/>
                <w:snapToGrid w:val="0"/>
                <w:color w:val="000000"/>
                <w:spacing w:val="-3"/>
                <w:kern w:val="0"/>
                <w:sz w:val="24"/>
                <w:szCs w:val="24"/>
              </w:rPr>
              <w:t>2</w:t>
            </w:r>
            <w:r>
              <w:rPr>
                <w:rFonts w:ascii="宋体" w:hAnsi="宋体" w:cs="宋体"/>
                <w:snapToGrid w:val="0"/>
                <w:color w:val="000000"/>
                <w:spacing w:val="-3"/>
                <w:kern w:val="0"/>
                <w:sz w:val="24"/>
                <w:szCs w:val="24"/>
              </w:rPr>
              <w:t>）项目特点</w:t>
            </w:r>
          </w:p>
          <w:p>
            <w:pPr>
              <w:widowControl/>
              <w:kinsoku w:val="0"/>
              <w:autoSpaceDE w:val="0"/>
              <w:autoSpaceDN w:val="0"/>
              <w:adjustRightInd w:val="0"/>
              <w:snapToGrid w:val="0"/>
              <w:spacing w:before="224" w:line="359" w:lineRule="auto"/>
              <w:ind w:left="116" w:right="104" w:firstLine="480"/>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雅康高速公路处于四川盆地向青藏高原的过渡段内，</w:t>
            </w:r>
            <w:r>
              <w:rPr>
                <w:rFonts w:ascii="宋体" w:hAnsi="宋体" w:cs="宋体"/>
                <w:snapToGrid w:val="0"/>
                <w:color w:val="000000"/>
                <w:spacing w:val="84"/>
                <w:kern w:val="0"/>
                <w:sz w:val="24"/>
                <w:szCs w:val="24"/>
              </w:rPr>
              <w:t xml:space="preserve"> </w:t>
            </w:r>
            <w:r>
              <w:rPr>
                <w:rFonts w:ascii="宋体" w:hAnsi="宋体" w:cs="宋体"/>
                <w:snapToGrid w:val="0"/>
                <w:color w:val="000000"/>
                <w:spacing w:val="-2"/>
                <w:kern w:val="0"/>
                <w:sz w:val="24"/>
                <w:szCs w:val="24"/>
              </w:rPr>
              <w:t>海拔快速爬升，地形</w:t>
            </w:r>
            <w:r>
              <w:rPr>
                <w:rFonts w:ascii="宋体" w:hAnsi="宋体" w:cs="宋体"/>
                <w:snapToGrid w:val="0"/>
                <w:color w:val="000000"/>
                <w:kern w:val="0"/>
                <w:sz w:val="24"/>
                <w:szCs w:val="24"/>
              </w:rPr>
              <w:t xml:space="preserve"> </w:t>
            </w:r>
            <w:r>
              <w:rPr>
                <w:rFonts w:ascii="宋体" w:hAnsi="宋体" w:cs="宋体"/>
                <w:snapToGrid w:val="0"/>
                <w:color w:val="000000"/>
                <w:spacing w:val="-1"/>
                <w:kern w:val="0"/>
                <w:sz w:val="24"/>
                <w:szCs w:val="24"/>
              </w:rPr>
              <w:t>狭窄陡峻、沟壑纵横，具有工程施工极其困难、地形条件极其复杂、</w:t>
            </w:r>
            <w:r>
              <w:rPr>
                <w:rFonts w:ascii="宋体" w:hAnsi="宋体" w:cs="宋体"/>
                <w:snapToGrid w:val="0"/>
                <w:color w:val="000000"/>
                <w:spacing w:val="54"/>
                <w:kern w:val="0"/>
                <w:sz w:val="24"/>
                <w:szCs w:val="24"/>
              </w:rPr>
              <w:t xml:space="preserve"> </w:t>
            </w:r>
            <w:r>
              <w:rPr>
                <w:rFonts w:ascii="宋体" w:hAnsi="宋体" w:cs="宋体"/>
                <w:snapToGrid w:val="0"/>
                <w:color w:val="000000"/>
                <w:spacing w:val="-1"/>
                <w:kern w:val="0"/>
                <w:sz w:val="24"/>
                <w:szCs w:val="24"/>
              </w:rPr>
              <w:t>地质条件</w:t>
            </w:r>
            <w:r>
              <w:rPr>
                <w:rFonts w:ascii="宋体" w:hAnsi="宋体" w:cs="宋体"/>
                <w:snapToGrid w:val="0"/>
                <w:color w:val="000000"/>
                <w:kern w:val="0"/>
                <w:sz w:val="24"/>
                <w:szCs w:val="24"/>
              </w:rPr>
              <w:t xml:space="preserve"> </w:t>
            </w:r>
            <w:r>
              <w:rPr>
                <w:rFonts w:ascii="宋体" w:hAnsi="宋体" w:cs="宋体"/>
                <w:snapToGrid w:val="0"/>
                <w:color w:val="000000"/>
                <w:spacing w:val="6"/>
                <w:kern w:val="0"/>
                <w:sz w:val="24"/>
                <w:szCs w:val="24"/>
              </w:rPr>
              <w:t>极其复杂、</w:t>
            </w:r>
            <w:r>
              <w:rPr>
                <w:rFonts w:ascii="宋体" w:hAnsi="宋体" w:cs="宋体"/>
                <w:snapToGrid w:val="0"/>
                <w:color w:val="000000"/>
                <w:spacing w:val="57"/>
                <w:kern w:val="0"/>
                <w:sz w:val="24"/>
                <w:szCs w:val="24"/>
              </w:rPr>
              <w:t xml:space="preserve"> </w:t>
            </w:r>
            <w:r>
              <w:rPr>
                <w:rFonts w:ascii="宋体" w:hAnsi="宋体" w:cs="宋体"/>
                <w:snapToGrid w:val="0"/>
                <w:color w:val="000000"/>
                <w:spacing w:val="6"/>
                <w:kern w:val="0"/>
                <w:sz w:val="24"/>
                <w:szCs w:val="24"/>
              </w:rPr>
              <w:t>气候条件极其恶劣、生态环境极其脆弱等“五个极其”的鲜明特</w:t>
            </w:r>
            <w:r>
              <w:rPr>
                <w:rFonts w:ascii="宋体" w:hAnsi="宋体" w:cs="宋体"/>
                <w:snapToGrid w:val="0"/>
                <w:color w:val="000000"/>
                <w:kern w:val="0"/>
                <w:sz w:val="24"/>
                <w:szCs w:val="24"/>
              </w:rPr>
              <w:t xml:space="preserve"> </w:t>
            </w:r>
            <w:r>
              <w:rPr>
                <w:rFonts w:ascii="宋体" w:hAnsi="宋体" w:cs="宋体"/>
                <w:snapToGrid w:val="0"/>
                <w:color w:val="000000"/>
                <w:spacing w:val="-6"/>
                <w:kern w:val="0"/>
                <w:sz w:val="24"/>
                <w:szCs w:val="24"/>
              </w:rPr>
              <w:t>点，是目前全省乃至全国在建桥隧比最高、</w:t>
            </w:r>
            <w:r>
              <w:rPr>
                <w:rFonts w:ascii="宋体" w:hAnsi="宋体" w:cs="宋体"/>
                <w:snapToGrid w:val="0"/>
                <w:color w:val="000000"/>
                <w:spacing w:val="67"/>
                <w:kern w:val="0"/>
                <w:sz w:val="24"/>
                <w:szCs w:val="24"/>
              </w:rPr>
              <w:t xml:space="preserve"> </w:t>
            </w:r>
            <w:r>
              <w:rPr>
                <w:rFonts w:ascii="宋体" w:hAnsi="宋体" w:cs="宋体"/>
                <w:snapToGrid w:val="0"/>
                <w:color w:val="000000"/>
                <w:spacing w:val="-6"/>
                <w:kern w:val="0"/>
                <w:sz w:val="24"/>
                <w:szCs w:val="24"/>
              </w:rPr>
              <w:t>施工难度最大的高速公路之一。</w:t>
            </w:r>
            <w:r>
              <w:rPr>
                <w:rFonts w:ascii="宋体" w:hAnsi="宋体" w:cs="宋体"/>
                <w:snapToGrid w:val="0"/>
                <w:color w:val="000000"/>
                <w:spacing w:val="37"/>
                <w:kern w:val="0"/>
                <w:sz w:val="24"/>
                <w:szCs w:val="24"/>
              </w:rPr>
              <w:t xml:space="preserve"> </w:t>
            </w:r>
            <w:r>
              <w:rPr>
                <w:rFonts w:ascii="宋体" w:hAnsi="宋体" w:cs="宋体"/>
                <w:snapToGrid w:val="0"/>
                <w:color w:val="000000"/>
                <w:spacing w:val="-6"/>
                <w:kern w:val="0"/>
                <w:sz w:val="24"/>
                <w:szCs w:val="24"/>
              </w:rPr>
              <w:t>控</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制性工程二郎山特长隧道全长</w:t>
            </w:r>
            <w:r>
              <w:rPr>
                <w:rFonts w:ascii="宋体" w:hAnsi="宋体" w:cs="宋体"/>
                <w:snapToGrid w:val="0"/>
                <w:color w:val="000000"/>
                <w:spacing w:val="42"/>
                <w:kern w:val="0"/>
                <w:sz w:val="24"/>
                <w:szCs w:val="24"/>
              </w:rPr>
              <w:t xml:space="preserve"> </w:t>
            </w:r>
            <w:r>
              <w:rPr>
                <w:rFonts w:ascii="Times New Roman" w:hAnsi="Times New Roman" w:eastAsia="Times New Roman"/>
                <w:snapToGrid w:val="0"/>
                <w:color w:val="000000"/>
                <w:spacing w:val="-2"/>
                <w:kern w:val="0"/>
                <w:sz w:val="24"/>
                <w:szCs w:val="24"/>
              </w:rPr>
              <w:t>13.4</w:t>
            </w:r>
            <w:r>
              <w:rPr>
                <w:rFonts w:ascii="Times New Roman" w:hAnsi="Times New Roman" w:eastAsia="Times New Roman"/>
                <w:snapToGrid w:val="0"/>
                <w:color w:val="000000"/>
                <w:spacing w:val="47"/>
                <w:w w:val="101"/>
                <w:kern w:val="0"/>
                <w:sz w:val="24"/>
                <w:szCs w:val="24"/>
              </w:rPr>
              <w:t xml:space="preserve"> </w:t>
            </w:r>
            <w:r>
              <w:rPr>
                <w:rFonts w:ascii="宋体" w:hAnsi="宋体" w:cs="宋体"/>
                <w:snapToGrid w:val="0"/>
                <w:color w:val="000000"/>
                <w:spacing w:val="-2"/>
                <w:kern w:val="0"/>
                <w:sz w:val="24"/>
                <w:szCs w:val="24"/>
              </w:rPr>
              <w:t>公里，是全国在建第二长的公路隧道，隧道</w:t>
            </w:r>
            <w:r>
              <w:rPr>
                <w:rFonts w:ascii="宋体" w:hAnsi="宋体" w:cs="宋体"/>
                <w:snapToGrid w:val="0"/>
                <w:color w:val="000000"/>
                <w:kern w:val="0"/>
                <w:sz w:val="24"/>
                <w:szCs w:val="24"/>
              </w:rPr>
              <w:t xml:space="preserve"> </w:t>
            </w:r>
            <w:r>
              <w:rPr>
                <w:rFonts w:ascii="宋体" w:hAnsi="宋体" w:cs="宋体"/>
                <w:snapToGrid w:val="0"/>
                <w:color w:val="000000"/>
                <w:spacing w:val="-7"/>
                <w:kern w:val="0"/>
                <w:sz w:val="24"/>
                <w:szCs w:val="24"/>
              </w:rPr>
              <w:t>斜井单洞长达</w:t>
            </w:r>
            <w:r>
              <w:rPr>
                <w:rFonts w:ascii="宋体" w:hAnsi="宋体" w:cs="宋体"/>
                <w:snapToGrid w:val="0"/>
                <w:color w:val="000000"/>
                <w:spacing w:val="-2"/>
                <w:kern w:val="0"/>
                <w:sz w:val="24"/>
                <w:szCs w:val="24"/>
              </w:rPr>
              <w:t xml:space="preserve"> </w:t>
            </w:r>
            <w:r>
              <w:rPr>
                <w:rFonts w:ascii="Times New Roman" w:hAnsi="Times New Roman" w:eastAsia="Times New Roman"/>
                <w:snapToGrid w:val="0"/>
                <w:color w:val="000000"/>
                <w:spacing w:val="-7"/>
                <w:kern w:val="0"/>
                <w:sz w:val="24"/>
                <w:szCs w:val="24"/>
              </w:rPr>
              <w:t>3.3</w:t>
            </w:r>
            <w:r>
              <w:rPr>
                <w:rFonts w:ascii="Times New Roman" w:hAnsi="Times New Roman" w:eastAsia="Times New Roman"/>
                <w:snapToGrid w:val="0"/>
                <w:color w:val="000000"/>
                <w:spacing w:val="14"/>
                <w:w w:val="101"/>
                <w:kern w:val="0"/>
                <w:sz w:val="24"/>
                <w:szCs w:val="24"/>
              </w:rPr>
              <w:t xml:space="preserve"> </w:t>
            </w:r>
            <w:r>
              <w:rPr>
                <w:rFonts w:ascii="宋体" w:hAnsi="宋体" w:cs="宋体"/>
                <w:snapToGrid w:val="0"/>
                <w:color w:val="000000"/>
                <w:spacing w:val="-7"/>
                <w:kern w:val="0"/>
                <w:sz w:val="24"/>
                <w:szCs w:val="24"/>
              </w:rPr>
              <w:t>公里，独头掘进长达</w:t>
            </w:r>
            <w:r>
              <w:rPr>
                <w:rFonts w:ascii="宋体" w:hAnsi="宋体" w:cs="宋体"/>
                <w:snapToGrid w:val="0"/>
                <w:color w:val="000000"/>
                <w:spacing w:val="-36"/>
                <w:kern w:val="0"/>
                <w:sz w:val="24"/>
                <w:szCs w:val="24"/>
              </w:rPr>
              <w:t xml:space="preserve"> </w:t>
            </w:r>
            <w:r>
              <w:rPr>
                <w:rFonts w:ascii="Times New Roman" w:hAnsi="Times New Roman" w:eastAsia="Times New Roman"/>
                <w:snapToGrid w:val="0"/>
                <w:color w:val="000000"/>
                <w:spacing w:val="-7"/>
                <w:kern w:val="0"/>
                <w:sz w:val="24"/>
                <w:szCs w:val="24"/>
              </w:rPr>
              <w:t>6.8</w:t>
            </w:r>
            <w:r>
              <w:rPr>
                <w:rFonts w:ascii="Times New Roman" w:hAnsi="Times New Roman" w:eastAsia="Times New Roman"/>
                <w:snapToGrid w:val="0"/>
                <w:color w:val="000000"/>
                <w:spacing w:val="15"/>
                <w:kern w:val="0"/>
                <w:sz w:val="24"/>
                <w:szCs w:val="24"/>
              </w:rPr>
              <w:t xml:space="preserve"> </w:t>
            </w:r>
            <w:r>
              <w:rPr>
                <w:rFonts w:ascii="宋体" w:hAnsi="宋体" w:cs="宋体"/>
                <w:snapToGrid w:val="0"/>
                <w:color w:val="000000"/>
                <w:spacing w:val="-7"/>
                <w:kern w:val="0"/>
                <w:sz w:val="24"/>
                <w:szCs w:val="24"/>
              </w:rPr>
              <w:t>公里，均排名国内第一。</w:t>
            </w:r>
            <w:r>
              <w:rPr>
                <w:rFonts w:ascii="宋体" w:hAnsi="宋体" w:cs="宋体"/>
                <w:snapToGrid w:val="0"/>
                <w:color w:val="000000"/>
                <w:spacing w:val="43"/>
                <w:kern w:val="0"/>
                <w:sz w:val="24"/>
                <w:szCs w:val="24"/>
              </w:rPr>
              <w:t xml:space="preserve"> </w:t>
            </w:r>
            <w:r>
              <w:rPr>
                <w:rFonts w:ascii="宋体" w:hAnsi="宋体" w:cs="宋体"/>
                <w:snapToGrid w:val="0"/>
                <w:color w:val="000000"/>
                <w:spacing w:val="-7"/>
                <w:kern w:val="0"/>
                <w:sz w:val="24"/>
                <w:szCs w:val="24"/>
              </w:rPr>
              <w:t>泸定大渡河</w:t>
            </w:r>
            <w:r>
              <w:rPr>
                <w:rFonts w:ascii="宋体" w:hAnsi="宋体" w:cs="宋体"/>
                <w:snapToGrid w:val="0"/>
                <w:color w:val="000000"/>
                <w:kern w:val="0"/>
                <w:sz w:val="24"/>
                <w:szCs w:val="24"/>
              </w:rPr>
              <w:t xml:space="preserve"> </w:t>
            </w:r>
            <w:r>
              <w:rPr>
                <w:rFonts w:ascii="宋体" w:hAnsi="宋体" w:cs="宋体"/>
                <w:snapToGrid w:val="0"/>
                <w:color w:val="000000"/>
                <w:spacing w:val="-2"/>
                <w:kern w:val="0"/>
                <w:sz w:val="24"/>
                <w:szCs w:val="24"/>
              </w:rPr>
              <w:t>兴康特大桥主跨为</w:t>
            </w:r>
            <w:r>
              <w:rPr>
                <w:rFonts w:ascii="宋体" w:hAnsi="宋体" w:cs="宋体"/>
                <w:snapToGrid w:val="0"/>
                <w:color w:val="000000"/>
                <w:spacing w:val="11"/>
                <w:kern w:val="0"/>
                <w:sz w:val="24"/>
                <w:szCs w:val="24"/>
              </w:rPr>
              <w:t xml:space="preserve"> </w:t>
            </w:r>
            <w:r>
              <w:rPr>
                <w:rFonts w:ascii="Times New Roman" w:hAnsi="Times New Roman" w:eastAsia="Times New Roman"/>
                <w:snapToGrid w:val="0"/>
                <w:color w:val="000000"/>
                <w:spacing w:val="-2"/>
                <w:kern w:val="0"/>
                <w:sz w:val="24"/>
                <w:szCs w:val="24"/>
              </w:rPr>
              <w:t>1100</w:t>
            </w:r>
            <w:r>
              <w:rPr>
                <w:rFonts w:ascii="Times New Roman" w:hAnsi="Times New Roman" w:eastAsia="Times New Roman"/>
                <w:snapToGrid w:val="0"/>
                <w:color w:val="000000"/>
                <w:spacing w:val="19"/>
                <w:kern w:val="0"/>
                <w:sz w:val="24"/>
                <w:szCs w:val="24"/>
              </w:rPr>
              <w:t xml:space="preserve"> </w:t>
            </w:r>
            <w:r>
              <w:rPr>
                <w:rFonts w:ascii="宋体" w:hAnsi="宋体" w:cs="宋体"/>
                <w:snapToGrid w:val="0"/>
                <w:color w:val="000000"/>
                <w:spacing w:val="-2"/>
                <w:kern w:val="0"/>
                <w:sz w:val="24"/>
                <w:szCs w:val="24"/>
              </w:rPr>
              <w:t>米悬索桥，跨径居全省第一，面临高地震烈度、不稳定</w:t>
            </w:r>
            <w:r>
              <w:rPr>
                <w:rFonts w:ascii="宋体" w:hAnsi="宋体" w:cs="宋体"/>
                <w:snapToGrid w:val="0"/>
                <w:color w:val="000000"/>
                <w:kern w:val="0"/>
                <w:sz w:val="24"/>
                <w:szCs w:val="24"/>
              </w:rPr>
              <w:t xml:space="preserve"> </w:t>
            </w:r>
            <w:r>
              <w:rPr>
                <w:rFonts w:ascii="宋体" w:hAnsi="宋体" w:cs="宋体"/>
                <w:snapToGrid w:val="0"/>
                <w:color w:val="000000"/>
                <w:spacing w:val="-1"/>
                <w:kern w:val="0"/>
                <w:sz w:val="24"/>
                <w:szCs w:val="24"/>
              </w:rPr>
              <w:t>边坡、紊乱风场工程建设难题。</w:t>
            </w:r>
          </w:p>
          <w:p>
            <w:pPr>
              <w:widowControl/>
              <w:kinsoku w:val="0"/>
              <w:autoSpaceDE w:val="0"/>
              <w:autoSpaceDN w:val="0"/>
              <w:adjustRightInd w:val="0"/>
              <w:snapToGrid w:val="0"/>
              <w:spacing w:before="2" w:line="201" w:lineRule="auto"/>
              <w:ind w:firstLine="596"/>
              <w:jc w:val="left"/>
              <w:textAlignment w:val="baseline"/>
              <w:outlineLvl w:val="3"/>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4.2</w:t>
            </w:r>
            <w:r>
              <w:rPr>
                <w:rFonts w:ascii="Times New Roman" w:hAnsi="Times New Roman" w:eastAsia="Times New Roman"/>
                <w:snapToGrid w:val="0"/>
                <w:color w:val="000000"/>
                <w:spacing w:val="12"/>
                <w:w w:val="101"/>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汶马高速</w:t>
            </w:r>
          </w:p>
          <w:p>
            <w:pPr>
              <w:widowControl/>
              <w:kinsoku w:val="0"/>
              <w:autoSpaceDE w:val="0"/>
              <w:autoSpaceDN w:val="0"/>
              <w:adjustRightInd w:val="0"/>
              <w:snapToGrid w:val="0"/>
              <w:spacing w:before="206" w:line="287" w:lineRule="auto"/>
              <w:ind w:left="125" w:right="106" w:firstLine="472"/>
              <w:jc w:val="left"/>
              <w:textAlignment w:val="baseline"/>
              <w:rPr>
                <w:rFonts w:ascii="宋体" w:hAnsi="宋体" w:cs="宋体"/>
                <w:snapToGrid w:val="0"/>
                <w:color w:val="000000"/>
                <w:kern w:val="0"/>
                <w:sz w:val="24"/>
                <w:szCs w:val="24"/>
              </w:rPr>
            </w:pPr>
            <w:r>
              <w:rPr>
                <w:rFonts w:ascii="宋体" w:hAnsi="宋体" w:cs="宋体"/>
                <w:snapToGrid w:val="0"/>
                <w:color w:val="000000"/>
                <w:spacing w:val="11"/>
                <w:kern w:val="0"/>
                <w:sz w:val="24"/>
                <w:szCs w:val="24"/>
              </w:rPr>
              <w:t>汶马高速公路起于汶川县城以南，与映汶高速相接，止于马尔康市城以</w:t>
            </w:r>
            <w:r>
              <w:rPr>
                <w:rFonts w:ascii="宋体" w:hAnsi="宋体" w:cs="宋体"/>
                <w:snapToGrid w:val="0"/>
                <w:color w:val="000000"/>
                <w:spacing w:val="30"/>
                <w:kern w:val="0"/>
                <w:sz w:val="24"/>
                <w:szCs w:val="24"/>
              </w:rPr>
              <w:t xml:space="preserve"> </w:t>
            </w:r>
            <w:r>
              <w:rPr>
                <w:rFonts w:ascii="宋体" w:hAnsi="宋体" w:cs="宋体"/>
                <w:snapToGrid w:val="0"/>
                <w:color w:val="000000"/>
                <w:spacing w:val="-4"/>
                <w:kern w:val="0"/>
                <w:sz w:val="24"/>
                <w:szCs w:val="24"/>
              </w:rPr>
              <w:t>东，路线全长</w:t>
            </w:r>
            <w:r>
              <w:rPr>
                <w:rFonts w:ascii="宋体" w:hAnsi="宋体" w:cs="宋体"/>
                <w:snapToGrid w:val="0"/>
                <w:color w:val="000000"/>
                <w:spacing w:val="-2"/>
                <w:kern w:val="0"/>
                <w:sz w:val="24"/>
                <w:szCs w:val="24"/>
              </w:rPr>
              <w:t xml:space="preserve"> </w:t>
            </w:r>
            <w:r>
              <w:rPr>
                <w:rFonts w:ascii="Times New Roman" w:hAnsi="Times New Roman" w:eastAsia="Times New Roman"/>
                <w:snapToGrid w:val="0"/>
                <w:color w:val="000000"/>
                <w:spacing w:val="-4"/>
                <w:kern w:val="0"/>
                <w:sz w:val="24"/>
                <w:szCs w:val="24"/>
              </w:rPr>
              <w:t>172</w:t>
            </w:r>
            <w:r>
              <w:rPr>
                <w:rFonts w:ascii="Times New Roman" w:hAnsi="Times New Roman" w:eastAsia="Times New Roman"/>
                <w:snapToGrid w:val="0"/>
                <w:color w:val="000000"/>
                <w:spacing w:val="15"/>
                <w:kern w:val="0"/>
                <w:sz w:val="24"/>
                <w:szCs w:val="24"/>
              </w:rPr>
              <w:t xml:space="preserve"> </w:t>
            </w:r>
            <w:r>
              <w:rPr>
                <w:rFonts w:ascii="宋体" w:hAnsi="宋体" w:cs="宋体"/>
                <w:snapToGrid w:val="0"/>
                <w:color w:val="000000"/>
                <w:spacing w:val="-4"/>
                <w:kern w:val="0"/>
                <w:sz w:val="24"/>
                <w:szCs w:val="24"/>
              </w:rPr>
              <w:t>公里，主线设置桥梁</w:t>
            </w:r>
            <w:r>
              <w:rPr>
                <w:rFonts w:ascii="宋体" w:hAnsi="宋体" w:cs="宋体"/>
                <w:snapToGrid w:val="0"/>
                <w:color w:val="000000"/>
                <w:spacing w:val="-39"/>
                <w:kern w:val="0"/>
                <w:sz w:val="24"/>
                <w:szCs w:val="24"/>
              </w:rPr>
              <w:t xml:space="preserve"> </w:t>
            </w:r>
            <w:r>
              <w:rPr>
                <w:rFonts w:ascii="Times New Roman" w:hAnsi="Times New Roman" w:eastAsia="Times New Roman"/>
                <w:snapToGrid w:val="0"/>
                <w:color w:val="000000"/>
                <w:spacing w:val="-4"/>
                <w:kern w:val="0"/>
                <w:sz w:val="24"/>
                <w:szCs w:val="24"/>
              </w:rPr>
              <w:t>52</w:t>
            </w:r>
            <w:r>
              <w:rPr>
                <w:rFonts w:ascii="Times New Roman" w:hAnsi="Times New Roman" w:eastAsia="Times New Roman"/>
                <w:snapToGrid w:val="0"/>
                <w:color w:val="000000"/>
                <w:spacing w:val="14"/>
                <w:w w:val="101"/>
                <w:kern w:val="0"/>
                <w:sz w:val="24"/>
                <w:szCs w:val="24"/>
              </w:rPr>
              <w:t xml:space="preserve"> </w:t>
            </w:r>
            <w:r>
              <w:rPr>
                <w:rFonts w:ascii="宋体" w:hAnsi="宋体" w:cs="宋体"/>
                <w:snapToGrid w:val="0"/>
                <w:color w:val="000000"/>
                <w:spacing w:val="-4"/>
                <w:kern w:val="0"/>
                <w:sz w:val="24"/>
                <w:szCs w:val="24"/>
              </w:rPr>
              <w:t>公里</w:t>
            </w:r>
            <w:r>
              <w:rPr>
                <w:rFonts w:ascii="Times New Roman" w:hAnsi="Times New Roman" w:eastAsia="Times New Roman"/>
                <w:snapToGrid w:val="0"/>
                <w:color w:val="000000"/>
                <w:spacing w:val="-4"/>
                <w:kern w:val="0"/>
                <w:sz w:val="24"/>
                <w:szCs w:val="24"/>
              </w:rPr>
              <w:t>/121</w:t>
            </w:r>
            <w:r>
              <w:rPr>
                <w:rFonts w:ascii="Times New Roman" w:hAnsi="Times New Roman" w:eastAsia="Times New Roman"/>
                <w:snapToGrid w:val="0"/>
                <w:color w:val="000000"/>
                <w:spacing w:val="6"/>
                <w:w w:val="101"/>
                <w:kern w:val="0"/>
                <w:sz w:val="24"/>
                <w:szCs w:val="24"/>
              </w:rPr>
              <w:t xml:space="preserve"> </w:t>
            </w:r>
            <w:r>
              <w:rPr>
                <w:rFonts w:ascii="宋体" w:hAnsi="宋体" w:cs="宋体"/>
                <w:snapToGrid w:val="0"/>
                <w:color w:val="000000"/>
                <w:spacing w:val="-4"/>
                <w:kern w:val="0"/>
                <w:sz w:val="24"/>
                <w:szCs w:val="24"/>
              </w:rPr>
              <w:t>座、隧道</w:t>
            </w:r>
            <w:r>
              <w:rPr>
                <w:rFonts w:ascii="宋体" w:hAnsi="宋体" w:cs="宋体"/>
                <w:snapToGrid w:val="0"/>
                <w:color w:val="000000"/>
                <w:spacing w:val="-39"/>
                <w:kern w:val="0"/>
                <w:sz w:val="24"/>
                <w:szCs w:val="24"/>
              </w:rPr>
              <w:t xml:space="preserve"> </w:t>
            </w:r>
            <w:r>
              <w:rPr>
                <w:rFonts w:ascii="Times New Roman" w:hAnsi="Times New Roman" w:eastAsia="Times New Roman"/>
                <w:snapToGrid w:val="0"/>
                <w:color w:val="000000"/>
                <w:spacing w:val="-4"/>
                <w:kern w:val="0"/>
                <w:sz w:val="24"/>
                <w:szCs w:val="24"/>
              </w:rPr>
              <w:t>96</w:t>
            </w:r>
            <w:r>
              <w:rPr>
                <w:rFonts w:ascii="Times New Roman" w:hAnsi="Times New Roman" w:eastAsia="Times New Roman"/>
                <w:snapToGrid w:val="0"/>
                <w:color w:val="000000"/>
                <w:spacing w:val="12"/>
                <w:w w:val="101"/>
                <w:kern w:val="0"/>
                <w:sz w:val="24"/>
                <w:szCs w:val="24"/>
              </w:rPr>
              <w:t xml:space="preserve"> </w:t>
            </w:r>
            <w:r>
              <w:rPr>
                <w:rFonts w:ascii="宋体" w:hAnsi="宋体" w:cs="宋体"/>
                <w:snapToGrid w:val="0"/>
                <w:color w:val="000000"/>
                <w:spacing w:val="-4"/>
                <w:kern w:val="0"/>
                <w:sz w:val="24"/>
                <w:szCs w:val="24"/>
              </w:rPr>
              <w:t>公里</w:t>
            </w:r>
            <w:r>
              <w:rPr>
                <w:rFonts w:ascii="Times New Roman" w:hAnsi="Times New Roman" w:eastAsia="Times New Roman"/>
                <w:snapToGrid w:val="0"/>
                <w:color w:val="000000"/>
                <w:spacing w:val="-4"/>
                <w:kern w:val="0"/>
                <w:sz w:val="24"/>
                <w:szCs w:val="24"/>
              </w:rPr>
              <w:t>/32</w:t>
            </w:r>
            <w:r>
              <w:rPr>
                <w:rFonts w:ascii="Times New Roman" w:hAnsi="Times New Roman" w:eastAsia="Times New Roman"/>
                <w:snapToGrid w:val="0"/>
                <w:color w:val="000000"/>
                <w:spacing w:val="6"/>
                <w:kern w:val="0"/>
                <w:sz w:val="24"/>
                <w:szCs w:val="24"/>
              </w:rPr>
              <w:t xml:space="preserve"> </w:t>
            </w:r>
            <w:r>
              <w:rPr>
                <w:rFonts w:ascii="宋体" w:hAnsi="宋体" w:cs="宋体"/>
                <w:snapToGrid w:val="0"/>
                <w:color w:val="000000"/>
                <w:spacing w:val="-4"/>
                <w:kern w:val="0"/>
                <w:sz w:val="24"/>
                <w:szCs w:val="24"/>
              </w:rPr>
              <w:t>座，桥</w:t>
            </w:r>
          </w:p>
        </w:tc>
      </w:tr>
    </w:tbl>
    <w:p>
      <w:pPr>
        <w:widowControl/>
        <w:kinsoku w:val="0"/>
        <w:autoSpaceDE w:val="0"/>
        <w:autoSpaceDN w:val="0"/>
        <w:adjustRightInd w:val="0"/>
        <w:snapToGrid w:val="0"/>
        <w:spacing w:line="30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9"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526"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413" w:hRule="atLeast"/>
        </w:trPr>
        <w:tc>
          <w:tcPr>
            <w:tcW w:w="8526" w:type="dxa"/>
          </w:tcPr>
          <w:p>
            <w:pPr>
              <w:widowControl/>
              <w:kinsoku w:val="0"/>
              <w:autoSpaceDE w:val="0"/>
              <w:autoSpaceDN w:val="0"/>
              <w:adjustRightInd w:val="0"/>
              <w:snapToGrid w:val="0"/>
              <w:spacing w:before="39" w:line="272" w:lineRule="auto"/>
              <w:ind w:left="118" w:right="106" w:firstLine="11"/>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隧比高达</w:t>
            </w:r>
            <w:r>
              <w:rPr>
                <w:rFonts w:ascii="宋体" w:hAnsi="宋体" w:cs="宋体"/>
                <w:snapToGrid w:val="0"/>
                <w:color w:val="000000"/>
                <w:spacing w:val="-12"/>
                <w:kern w:val="0"/>
                <w:sz w:val="24"/>
                <w:szCs w:val="24"/>
              </w:rPr>
              <w:t xml:space="preserve"> </w:t>
            </w:r>
            <w:r>
              <w:rPr>
                <w:rFonts w:ascii="Times New Roman" w:hAnsi="Times New Roman" w:eastAsia="Times New Roman"/>
                <w:snapToGrid w:val="0"/>
                <w:color w:val="000000"/>
                <w:spacing w:val="-3"/>
                <w:kern w:val="0"/>
                <w:sz w:val="24"/>
                <w:szCs w:val="24"/>
              </w:rPr>
              <w:t>86.5%</w:t>
            </w:r>
            <w:r>
              <w:rPr>
                <w:rFonts w:ascii="Times New Roman" w:hAnsi="Times New Roman" w:eastAsia="Times New Roman"/>
                <w:snapToGrid w:val="0"/>
                <w:color w:val="000000"/>
                <w:spacing w:val="-25"/>
                <w:kern w:val="0"/>
                <w:sz w:val="24"/>
                <w:szCs w:val="24"/>
              </w:rPr>
              <w:t xml:space="preserve"> </w:t>
            </w:r>
            <w:r>
              <w:rPr>
                <w:rFonts w:ascii="宋体" w:hAnsi="宋体" w:cs="宋体"/>
                <w:snapToGrid w:val="0"/>
                <w:color w:val="000000"/>
                <w:spacing w:val="-3"/>
                <w:kern w:val="0"/>
                <w:sz w:val="24"/>
                <w:szCs w:val="24"/>
              </w:rPr>
              <w:t>。项目控制性工程为狮子坪特长隧道。交通运输部批复总工期</w:t>
            </w:r>
            <w:r>
              <w:rPr>
                <w:rFonts w:ascii="宋体" w:hAnsi="宋体" w:cs="宋体"/>
                <w:snapToGrid w:val="0"/>
                <w:color w:val="000000"/>
                <w:spacing w:val="-48"/>
                <w:kern w:val="0"/>
                <w:sz w:val="24"/>
                <w:szCs w:val="24"/>
              </w:rPr>
              <w:t xml:space="preserve"> </w:t>
            </w:r>
            <w:r>
              <w:rPr>
                <w:rFonts w:ascii="Times New Roman" w:hAnsi="Times New Roman" w:eastAsia="Times New Roman"/>
                <w:snapToGrid w:val="0"/>
                <w:color w:val="000000"/>
                <w:spacing w:val="-3"/>
                <w:kern w:val="0"/>
                <w:sz w:val="24"/>
                <w:szCs w:val="24"/>
              </w:rPr>
              <w:t>6</w:t>
            </w:r>
            <w:r>
              <w:rPr>
                <w:rFonts w:ascii="Times New Roman" w:hAnsi="Times New Roman" w:eastAsia="Times New Roman"/>
                <w:snapToGrid w:val="0"/>
                <w:color w:val="000000"/>
                <w:w w:val="101"/>
                <w:kern w:val="0"/>
                <w:sz w:val="24"/>
                <w:szCs w:val="24"/>
              </w:rPr>
              <w:t xml:space="preserve"> </w:t>
            </w:r>
            <w:r>
              <w:rPr>
                <w:rFonts w:ascii="宋体" w:hAnsi="宋体" w:cs="宋体"/>
                <w:snapToGrid w:val="0"/>
                <w:color w:val="000000"/>
                <w:spacing w:val="-2"/>
                <w:kern w:val="0"/>
                <w:sz w:val="24"/>
                <w:szCs w:val="24"/>
              </w:rPr>
              <w:t>年。项目概算总投资约</w:t>
            </w:r>
            <w:r>
              <w:rPr>
                <w:rFonts w:ascii="宋体" w:hAnsi="宋体" w:cs="宋体"/>
                <w:snapToGrid w:val="0"/>
                <w:color w:val="000000"/>
                <w:spacing w:val="-49"/>
                <w:kern w:val="0"/>
                <w:sz w:val="24"/>
                <w:szCs w:val="24"/>
              </w:rPr>
              <w:t xml:space="preserve"> </w:t>
            </w:r>
            <w:r>
              <w:rPr>
                <w:rFonts w:ascii="Times New Roman" w:hAnsi="Times New Roman" w:eastAsia="Times New Roman"/>
                <w:snapToGrid w:val="0"/>
                <w:color w:val="000000"/>
                <w:spacing w:val="-2"/>
                <w:kern w:val="0"/>
                <w:sz w:val="24"/>
                <w:szCs w:val="24"/>
              </w:rPr>
              <w:t xml:space="preserve">287 </w:t>
            </w:r>
            <w:r>
              <w:rPr>
                <w:rFonts w:ascii="宋体" w:hAnsi="宋体" w:cs="宋体"/>
                <w:snapToGrid w:val="0"/>
                <w:color w:val="000000"/>
                <w:spacing w:val="-2"/>
                <w:kern w:val="0"/>
                <w:sz w:val="24"/>
                <w:szCs w:val="24"/>
              </w:rPr>
              <w:t>亿元。</w:t>
            </w:r>
          </w:p>
          <w:p>
            <w:pPr>
              <w:widowControl/>
              <w:kinsoku w:val="0"/>
              <w:autoSpaceDE w:val="0"/>
              <w:autoSpaceDN w:val="0"/>
              <w:adjustRightInd w:val="0"/>
              <w:snapToGrid w:val="0"/>
              <w:spacing w:before="225" w:line="185"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ascii="Times New Roman" w:hAnsi="Times New Roman" w:eastAsia="Times New Roman"/>
                <w:snapToGrid w:val="0"/>
                <w:color w:val="000000"/>
                <w:spacing w:val="-3"/>
                <w:kern w:val="0"/>
                <w:sz w:val="24"/>
                <w:szCs w:val="24"/>
              </w:rPr>
              <w:t>1</w:t>
            </w:r>
            <w:r>
              <w:rPr>
                <w:rFonts w:ascii="宋体" w:hAnsi="宋体" w:cs="宋体"/>
                <w:snapToGrid w:val="0"/>
                <w:color w:val="000000"/>
                <w:spacing w:val="-3"/>
                <w:kern w:val="0"/>
                <w:sz w:val="24"/>
                <w:szCs w:val="24"/>
              </w:rPr>
              <w:t>）项目概况</w:t>
            </w:r>
          </w:p>
          <w:p>
            <w:pPr>
              <w:widowControl/>
              <w:kinsoku w:val="0"/>
              <w:autoSpaceDE w:val="0"/>
              <w:autoSpaceDN w:val="0"/>
              <w:adjustRightInd w:val="0"/>
              <w:snapToGrid w:val="0"/>
              <w:spacing w:before="225" w:line="355" w:lineRule="auto"/>
              <w:ind w:left="100" w:right="104" w:firstLine="497"/>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汶马高速起于阿坝州汶川县以南凤坪坝，接映汶高速公路止点，沿杂谷脑</w:t>
            </w:r>
            <w:r>
              <w:rPr>
                <w:rFonts w:ascii="宋体" w:hAnsi="宋体" w:cs="宋体"/>
                <w:snapToGrid w:val="0"/>
                <w:color w:val="000000"/>
                <w:spacing w:val="10"/>
                <w:kern w:val="0"/>
                <w:sz w:val="24"/>
                <w:szCs w:val="24"/>
              </w:rPr>
              <w:t xml:space="preserve"> </w:t>
            </w:r>
            <w:r>
              <w:rPr>
                <w:rFonts w:ascii="宋体" w:hAnsi="宋体" w:cs="宋体"/>
                <w:snapToGrid w:val="0"/>
                <w:color w:val="000000"/>
                <w:spacing w:val="-1"/>
                <w:kern w:val="0"/>
                <w:sz w:val="24"/>
                <w:szCs w:val="24"/>
              </w:rPr>
              <w:t>河上行，与</w:t>
            </w:r>
            <w:r>
              <w:rPr>
                <w:rFonts w:ascii="宋体" w:hAnsi="宋体" w:cs="宋体"/>
                <w:snapToGrid w:val="0"/>
                <w:color w:val="000000"/>
                <w:spacing w:val="-36"/>
                <w:kern w:val="0"/>
                <w:sz w:val="24"/>
                <w:szCs w:val="24"/>
              </w:rPr>
              <w:t xml:space="preserve"> </w:t>
            </w:r>
            <w:r>
              <w:rPr>
                <w:rFonts w:ascii="Times New Roman" w:hAnsi="Times New Roman" w:eastAsia="Times New Roman"/>
                <w:snapToGrid w:val="0"/>
                <w:color w:val="000000"/>
                <w:spacing w:val="-1"/>
                <w:kern w:val="0"/>
                <w:sz w:val="24"/>
                <w:szCs w:val="24"/>
              </w:rPr>
              <w:t>G317</w:t>
            </w:r>
            <w:r>
              <w:rPr>
                <w:rFonts w:ascii="Times New Roman" w:hAnsi="Times New Roman" w:eastAsia="Times New Roman"/>
                <w:snapToGrid w:val="0"/>
                <w:color w:val="000000"/>
                <w:spacing w:val="-8"/>
                <w:kern w:val="0"/>
                <w:sz w:val="24"/>
                <w:szCs w:val="24"/>
              </w:rPr>
              <w:t xml:space="preserve"> </w:t>
            </w:r>
            <w:r>
              <w:rPr>
                <w:rFonts w:ascii="宋体" w:hAnsi="宋体" w:cs="宋体"/>
                <w:snapToGrid w:val="0"/>
                <w:color w:val="000000"/>
                <w:spacing w:val="-1"/>
                <w:kern w:val="0"/>
                <w:sz w:val="24"/>
                <w:szCs w:val="24"/>
              </w:rPr>
              <w:t>平行布线，其间穿越狮子坪隧道群、鹧鸪山特长瓦斯隧道，止</w:t>
            </w:r>
            <w:r>
              <w:rPr>
                <w:rFonts w:ascii="宋体" w:hAnsi="宋体" w:cs="宋体"/>
                <w:snapToGrid w:val="0"/>
                <w:color w:val="000000"/>
                <w:kern w:val="0"/>
                <w:sz w:val="24"/>
                <w:szCs w:val="24"/>
              </w:rPr>
              <w:t xml:space="preserve"> 于马尔康市卓克基。项目总投资</w:t>
            </w:r>
            <w:r>
              <w:rPr>
                <w:rFonts w:ascii="宋体" w:hAnsi="宋体" w:cs="宋体"/>
                <w:snapToGrid w:val="0"/>
                <w:color w:val="000000"/>
                <w:spacing w:val="20"/>
                <w:kern w:val="0"/>
                <w:sz w:val="24"/>
                <w:szCs w:val="24"/>
              </w:rPr>
              <w:t xml:space="preserve"> </w:t>
            </w:r>
            <w:r>
              <w:rPr>
                <w:rFonts w:ascii="Times New Roman" w:hAnsi="Times New Roman" w:eastAsia="Times New Roman"/>
                <w:snapToGrid w:val="0"/>
                <w:color w:val="000000"/>
                <w:kern w:val="0"/>
                <w:sz w:val="24"/>
                <w:szCs w:val="24"/>
              </w:rPr>
              <w:t>287</w:t>
            </w:r>
            <w:r>
              <w:rPr>
                <w:rFonts w:ascii="Times New Roman" w:hAnsi="Times New Roman" w:eastAsia="Times New Roman"/>
                <w:snapToGrid w:val="0"/>
                <w:color w:val="000000"/>
                <w:spacing w:val="49"/>
                <w:kern w:val="0"/>
                <w:sz w:val="24"/>
                <w:szCs w:val="24"/>
              </w:rPr>
              <w:t xml:space="preserve"> </w:t>
            </w:r>
            <w:r>
              <w:rPr>
                <w:rFonts w:ascii="宋体" w:hAnsi="宋体" w:cs="宋体"/>
                <w:snapToGrid w:val="0"/>
                <w:color w:val="000000"/>
                <w:kern w:val="0"/>
                <w:sz w:val="24"/>
                <w:szCs w:val="24"/>
              </w:rPr>
              <w:t>亿元，线路全长</w:t>
            </w:r>
            <w:r>
              <w:rPr>
                <w:rFonts w:ascii="宋体" w:hAnsi="宋体" w:cs="宋体"/>
                <w:snapToGrid w:val="0"/>
                <w:color w:val="000000"/>
                <w:spacing w:val="26"/>
                <w:kern w:val="0"/>
                <w:sz w:val="24"/>
                <w:szCs w:val="24"/>
              </w:rPr>
              <w:t xml:space="preserve"> </w:t>
            </w:r>
            <w:r>
              <w:rPr>
                <w:rFonts w:ascii="Times New Roman" w:hAnsi="Times New Roman" w:eastAsia="Times New Roman"/>
                <w:snapToGrid w:val="0"/>
                <w:color w:val="000000"/>
                <w:kern w:val="0"/>
                <w:sz w:val="24"/>
                <w:szCs w:val="24"/>
              </w:rPr>
              <w:t>172km</w:t>
            </w:r>
            <w:r>
              <w:rPr>
                <w:rFonts w:ascii="Times New Roman" w:hAnsi="Times New Roman" w:eastAsia="Times New Roman"/>
                <w:snapToGrid w:val="0"/>
                <w:color w:val="000000"/>
                <w:spacing w:val="-31"/>
                <w:kern w:val="0"/>
                <w:sz w:val="24"/>
                <w:szCs w:val="24"/>
              </w:rPr>
              <w:t xml:space="preserve"> </w:t>
            </w:r>
            <w:r>
              <w:rPr>
                <w:rFonts w:ascii="宋体" w:hAnsi="宋体" w:cs="宋体"/>
                <w:snapToGrid w:val="0"/>
                <w:color w:val="000000"/>
                <w:kern w:val="0"/>
                <w:sz w:val="24"/>
                <w:szCs w:val="24"/>
              </w:rPr>
              <w:t>，桥梁</w:t>
            </w:r>
            <w:r>
              <w:rPr>
                <w:rFonts w:ascii="宋体" w:hAnsi="宋体" w:cs="宋体"/>
                <w:snapToGrid w:val="0"/>
                <w:color w:val="000000"/>
                <w:spacing w:val="12"/>
                <w:kern w:val="0"/>
                <w:sz w:val="24"/>
                <w:szCs w:val="24"/>
              </w:rPr>
              <w:t xml:space="preserve"> </w:t>
            </w:r>
            <w:r>
              <w:rPr>
                <w:rFonts w:ascii="Times New Roman" w:hAnsi="Times New Roman" w:eastAsia="Times New Roman"/>
                <w:snapToGrid w:val="0"/>
                <w:color w:val="000000"/>
                <w:kern w:val="0"/>
                <w:sz w:val="24"/>
                <w:szCs w:val="24"/>
              </w:rPr>
              <w:t xml:space="preserve">52km/121 </w:t>
            </w:r>
            <w:r>
              <w:rPr>
                <w:rFonts w:ascii="宋体" w:hAnsi="宋体" w:cs="宋体"/>
                <w:snapToGrid w:val="0"/>
                <w:color w:val="000000"/>
                <w:spacing w:val="-5"/>
                <w:kern w:val="0"/>
                <w:sz w:val="24"/>
                <w:szCs w:val="24"/>
              </w:rPr>
              <w:t>座，隧道</w:t>
            </w:r>
            <w:r>
              <w:rPr>
                <w:rFonts w:ascii="Times New Roman" w:hAnsi="Times New Roman" w:eastAsia="Times New Roman"/>
                <w:snapToGrid w:val="0"/>
                <w:color w:val="000000"/>
                <w:spacing w:val="-5"/>
                <w:kern w:val="0"/>
                <w:sz w:val="24"/>
                <w:szCs w:val="24"/>
              </w:rPr>
              <w:t>96km/32</w:t>
            </w:r>
            <w:r>
              <w:rPr>
                <w:rFonts w:ascii="宋体" w:hAnsi="宋体" w:cs="宋体"/>
                <w:snapToGrid w:val="0"/>
                <w:color w:val="000000"/>
                <w:spacing w:val="-5"/>
                <w:kern w:val="0"/>
                <w:sz w:val="24"/>
                <w:szCs w:val="24"/>
              </w:rPr>
              <w:t>座，桥隧比约</w:t>
            </w:r>
            <w:r>
              <w:rPr>
                <w:rFonts w:ascii="宋体" w:hAnsi="宋体" w:cs="宋体"/>
                <w:snapToGrid w:val="0"/>
                <w:color w:val="000000"/>
                <w:spacing w:val="-53"/>
                <w:kern w:val="0"/>
                <w:sz w:val="24"/>
                <w:szCs w:val="24"/>
              </w:rPr>
              <w:t xml:space="preserve"> </w:t>
            </w:r>
            <w:r>
              <w:rPr>
                <w:rFonts w:ascii="Times New Roman" w:hAnsi="Times New Roman" w:eastAsia="Times New Roman"/>
                <w:snapToGrid w:val="0"/>
                <w:color w:val="000000"/>
                <w:spacing w:val="-5"/>
                <w:kern w:val="0"/>
                <w:sz w:val="24"/>
                <w:szCs w:val="24"/>
              </w:rPr>
              <w:t>86.5%</w:t>
            </w:r>
            <w:r>
              <w:rPr>
                <w:rFonts w:ascii="Times New Roman" w:hAnsi="Times New Roman" w:eastAsia="Times New Roman"/>
                <w:snapToGrid w:val="0"/>
                <w:color w:val="000000"/>
                <w:spacing w:val="-27"/>
                <w:kern w:val="0"/>
                <w:sz w:val="24"/>
                <w:szCs w:val="24"/>
              </w:rPr>
              <w:t xml:space="preserve"> </w:t>
            </w:r>
            <w:r>
              <w:rPr>
                <w:rFonts w:ascii="宋体" w:hAnsi="宋体" w:cs="宋体"/>
                <w:snapToGrid w:val="0"/>
                <w:color w:val="000000"/>
                <w:spacing w:val="-5"/>
                <w:kern w:val="0"/>
                <w:sz w:val="24"/>
                <w:szCs w:val="24"/>
              </w:rPr>
              <w:t>。项目具有</w:t>
            </w:r>
            <w:r>
              <w:rPr>
                <w:rFonts w:ascii="宋体" w:hAnsi="宋体" w:cs="宋体"/>
                <w:snapToGrid w:val="0"/>
                <w:color w:val="000000"/>
                <w:spacing w:val="-64"/>
                <w:kern w:val="0"/>
                <w:sz w:val="24"/>
                <w:szCs w:val="24"/>
              </w:rPr>
              <w:t xml:space="preserve"> </w:t>
            </w:r>
            <w:r>
              <w:rPr>
                <w:rFonts w:ascii="宋体" w:hAnsi="宋体" w:cs="宋体"/>
                <w:snapToGrid w:val="0"/>
                <w:color w:val="000000"/>
                <w:spacing w:val="-5"/>
                <w:kern w:val="0"/>
                <w:sz w:val="24"/>
                <w:szCs w:val="24"/>
              </w:rPr>
              <w:t>“地形条件极其复杂、</w:t>
            </w:r>
            <w:r>
              <w:rPr>
                <w:rFonts w:ascii="宋体" w:hAnsi="宋体" w:cs="宋体"/>
                <w:snapToGrid w:val="0"/>
                <w:color w:val="000000"/>
                <w:spacing w:val="44"/>
                <w:kern w:val="0"/>
                <w:sz w:val="24"/>
                <w:szCs w:val="24"/>
              </w:rPr>
              <w:t xml:space="preserve"> </w:t>
            </w:r>
            <w:r>
              <w:rPr>
                <w:rFonts w:ascii="宋体" w:hAnsi="宋体" w:cs="宋体"/>
                <w:snapToGrid w:val="0"/>
                <w:color w:val="000000"/>
                <w:spacing w:val="-5"/>
                <w:kern w:val="0"/>
                <w:sz w:val="24"/>
                <w:szCs w:val="24"/>
              </w:rPr>
              <w:t>地质条</w:t>
            </w:r>
            <w:r>
              <w:rPr>
                <w:rFonts w:ascii="宋体" w:hAnsi="宋体" w:cs="宋体"/>
                <w:snapToGrid w:val="0"/>
                <w:color w:val="000000"/>
                <w:kern w:val="0"/>
                <w:sz w:val="24"/>
                <w:szCs w:val="24"/>
              </w:rPr>
              <w:t xml:space="preserve"> </w:t>
            </w:r>
            <w:r>
              <w:rPr>
                <w:rFonts w:ascii="宋体" w:hAnsi="宋体" w:cs="宋体"/>
                <w:snapToGrid w:val="0"/>
                <w:color w:val="000000"/>
                <w:spacing w:val="-1"/>
                <w:kern w:val="0"/>
                <w:sz w:val="24"/>
                <w:szCs w:val="24"/>
              </w:rPr>
              <w:t>件极其复杂、</w:t>
            </w:r>
            <w:r>
              <w:rPr>
                <w:rFonts w:ascii="宋体" w:hAnsi="宋体" w:cs="宋体"/>
                <w:snapToGrid w:val="0"/>
                <w:color w:val="000000"/>
                <w:spacing w:val="70"/>
                <w:kern w:val="0"/>
                <w:sz w:val="24"/>
                <w:szCs w:val="24"/>
              </w:rPr>
              <w:t xml:space="preserve"> </w:t>
            </w:r>
            <w:r>
              <w:rPr>
                <w:rFonts w:ascii="宋体" w:hAnsi="宋体" w:cs="宋体"/>
                <w:snapToGrid w:val="0"/>
                <w:color w:val="000000"/>
                <w:spacing w:val="-1"/>
                <w:kern w:val="0"/>
                <w:sz w:val="24"/>
                <w:szCs w:val="24"/>
              </w:rPr>
              <w:t>气候条件极其恶劣、生态环境极其脆弱、建设条件极其艰巨”等</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w:t>
            </w:r>
            <w:r>
              <w:rPr>
                <w:rFonts w:ascii="Times New Roman" w:hAnsi="Times New Roman" w:eastAsia="Times New Roman"/>
                <w:snapToGrid w:val="0"/>
                <w:color w:val="000000"/>
                <w:spacing w:val="-4"/>
                <w:kern w:val="0"/>
                <w:sz w:val="24"/>
                <w:szCs w:val="24"/>
              </w:rPr>
              <w:t>5</w:t>
            </w:r>
            <w:r>
              <w:rPr>
                <w:rFonts w:ascii="宋体" w:hAnsi="宋体" w:cs="宋体"/>
                <w:snapToGrid w:val="0"/>
                <w:color w:val="000000"/>
                <w:spacing w:val="-4"/>
                <w:kern w:val="0"/>
                <w:sz w:val="24"/>
                <w:szCs w:val="24"/>
              </w:rPr>
              <w:t>个极其”的建设特点以及桥隧比高、长大纵坡、冰冻积雪、高瓦斯隧道等诸</w:t>
            </w:r>
          </w:p>
          <w:p>
            <w:pPr>
              <w:widowControl/>
              <w:kinsoku w:val="0"/>
              <w:autoSpaceDE w:val="0"/>
              <w:autoSpaceDN w:val="0"/>
              <w:adjustRightInd w:val="0"/>
              <w:snapToGrid w:val="0"/>
              <w:spacing w:before="35" w:line="358" w:lineRule="auto"/>
              <w:ind w:left="136" w:right="111" w:hanging="8"/>
              <w:jc w:val="left"/>
              <w:textAlignment w:val="baseline"/>
              <w:rPr>
                <w:rFonts w:ascii="宋体" w:hAnsi="宋体" w:cs="宋体"/>
                <w:snapToGrid w:val="0"/>
                <w:color w:val="000000"/>
                <w:kern w:val="0"/>
                <w:sz w:val="24"/>
                <w:szCs w:val="24"/>
              </w:rPr>
            </w:pPr>
            <w:r>
              <w:rPr>
                <w:rFonts w:ascii="宋体" w:hAnsi="宋体" w:cs="宋体"/>
                <w:snapToGrid w:val="0"/>
                <w:color w:val="000000"/>
                <w:spacing w:val="-12"/>
                <w:kern w:val="0"/>
                <w:sz w:val="24"/>
                <w:szCs w:val="24"/>
              </w:rPr>
              <w:t>多难题，可谓是“云中的高速、高原的天梯”，其建设难度堪比攀登工程行业界</w:t>
            </w:r>
            <w:r>
              <w:rPr>
                <w:rFonts w:ascii="宋体" w:hAnsi="宋体" w:cs="宋体"/>
                <w:snapToGrid w:val="0"/>
                <w:color w:val="000000"/>
                <w:kern w:val="0"/>
                <w:sz w:val="24"/>
                <w:szCs w:val="24"/>
              </w:rPr>
              <w:t xml:space="preserve"> </w:t>
            </w:r>
            <w:r>
              <w:rPr>
                <w:rFonts w:ascii="宋体" w:hAnsi="宋体" w:cs="宋体"/>
                <w:snapToGrid w:val="0"/>
                <w:color w:val="000000"/>
                <w:spacing w:val="-4"/>
                <w:kern w:val="0"/>
                <w:sz w:val="24"/>
                <w:szCs w:val="24"/>
              </w:rPr>
              <w:t>的“珠穆朗玛峰”。</w:t>
            </w:r>
          </w:p>
          <w:p>
            <w:pPr>
              <w:widowControl/>
              <w:kinsoku w:val="0"/>
              <w:autoSpaceDE w:val="0"/>
              <w:autoSpaceDN w:val="0"/>
              <w:adjustRightInd w:val="0"/>
              <w:snapToGrid w:val="0"/>
              <w:spacing w:before="2" w:line="201" w:lineRule="auto"/>
              <w:ind w:firstLine="60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ascii="Times New Roman" w:hAnsi="Times New Roman" w:eastAsia="Times New Roman"/>
                <w:snapToGrid w:val="0"/>
                <w:color w:val="000000"/>
                <w:spacing w:val="-3"/>
                <w:kern w:val="0"/>
                <w:sz w:val="24"/>
                <w:szCs w:val="24"/>
              </w:rPr>
              <w:t>2</w:t>
            </w:r>
            <w:r>
              <w:rPr>
                <w:rFonts w:ascii="宋体" w:hAnsi="宋体" w:cs="宋体"/>
                <w:snapToGrid w:val="0"/>
                <w:color w:val="000000"/>
                <w:spacing w:val="-3"/>
                <w:kern w:val="0"/>
                <w:sz w:val="24"/>
                <w:szCs w:val="24"/>
              </w:rPr>
              <w:t>）项目特点</w:t>
            </w:r>
          </w:p>
          <w:p>
            <w:pPr>
              <w:widowControl/>
              <w:kinsoku w:val="0"/>
              <w:autoSpaceDE w:val="0"/>
              <w:autoSpaceDN w:val="0"/>
              <w:adjustRightInd w:val="0"/>
              <w:snapToGrid w:val="0"/>
              <w:spacing w:before="205" w:line="185" w:lineRule="auto"/>
              <w:ind w:firstLine="598"/>
              <w:jc w:val="left"/>
              <w:textAlignment w:val="baseline"/>
              <w:rPr>
                <w:rFonts w:ascii="宋体" w:hAnsi="宋体" w:cs="宋体"/>
                <w:snapToGrid w:val="0"/>
                <w:color w:val="000000"/>
                <w:kern w:val="0"/>
                <w:sz w:val="24"/>
                <w:szCs w:val="24"/>
              </w:rPr>
            </w:pPr>
            <w:r>
              <w:rPr>
                <w:rFonts w:ascii="宋体" w:hAnsi="宋体" w:cs="宋体"/>
                <w:snapToGrid w:val="0"/>
                <w:color w:val="000000"/>
                <w:spacing w:val="4"/>
                <w:kern w:val="0"/>
                <w:sz w:val="24"/>
                <w:szCs w:val="24"/>
              </w:rPr>
              <w:t>本项目位于四川盆地向青藏高原过渡的边缘地带，线路直接穿越龙门山断</w:t>
            </w:r>
          </w:p>
          <w:p>
            <w:pPr>
              <w:widowControl/>
              <w:kinsoku w:val="0"/>
              <w:autoSpaceDE w:val="0"/>
              <w:autoSpaceDN w:val="0"/>
              <w:adjustRightInd w:val="0"/>
              <w:snapToGrid w:val="0"/>
              <w:spacing w:before="226" w:line="324" w:lineRule="auto"/>
              <w:ind w:left="116"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裂，并靠近米亚罗断裂和松岗断裂，地质构造十分复杂，</w:t>
            </w:r>
            <w:r>
              <w:rPr>
                <w:rFonts w:ascii="宋体" w:hAnsi="宋体" w:cs="宋体"/>
                <w:snapToGrid w:val="0"/>
                <w:color w:val="000000"/>
                <w:spacing w:val="87"/>
                <w:kern w:val="0"/>
                <w:sz w:val="24"/>
                <w:szCs w:val="24"/>
              </w:rPr>
              <w:t xml:space="preserve"> </w:t>
            </w:r>
            <w:r>
              <w:rPr>
                <w:rFonts w:ascii="宋体" w:hAnsi="宋体" w:cs="宋体"/>
                <w:snapToGrid w:val="0"/>
                <w:color w:val="000000"/>
                <w:spacing w:val="-2"/>
                <w:kern w:val="0"/>
                <w:sz w:val="24"/>
                <w:szCs w:val="24"/>
              </w:rPr>
              <w:t>沿路穿越狭窄河谷和</w:t>
            </w:r>
            <w:r>
              <w:rPr>
                <w:rFonts w:ascii="宋体" w:hAnsi="宋体" w:cs="宋体"/>
                <w:snapToGrid w:val="0"/>
                <w:color w:val="000000"/>
                <w:kern w:val="0"/>
                <w:sz w:val="24"/>
                <w:szCs w:val="24"/>
              </w:rPr>
              <w:t xml:space="preserve"> 高大山体，</w:t>
            </w:r>
            <w:r>
              <w:rPr>
                <w:rFonts w:ascii="宋体" w:hAnsi="宋体" w:cs="宋体"/>
                <w:snapToGrid w:val="0"/>
                <w:color w:val="000000"/>
                <w:spacing w:val="80"/>
                <w:kern w:val="0"/>
                <w:sz w:val="24"/>
                <w:szCs w:val="24"/>
              </w:rPr>
              <w:t xml:space="preserve"> </w:t>
            </w:r>
            <w:r>
              <w:rPr>
                <w:rFonts w:ascii="宋体" w:hAnsi="宋体" w:cs="宋体"/>
                <w:snapToGrid w:val="0"/>
                <w:color w:val="000000"/>
                <w:kern w:val="0"/>
                <w:sz w:val="24"/>
                <w:szCs w:val="24"/>
              </w:rPr>
              <w:t>地形陡峭，走廊狭窄，加之受“</w:t>
            </w:r>
            <w:r>
              <w:rPr>
                <w:rFonts w:ascii="Times New Roman" w:hAnsi="Times New Roman" w:eastAsia="Times New Roman"/>
                <w:snapToGrid w:val="0"/>
                <w:color w:val="000000"/>
                <w:kern w:val="0"/>
                <w:sz w:val="24"/>
                <w:szCs w:val="24"/>
              </w:rPr>
              <w:t>5.12</w:t>
            </w:r>
            <w:r>
              <w:rPr>
                <w:rFonts w:ascii="宋体" w:hAnsi="宋体" w:cs="宋体"/>
                <w:snapToGrid w:val="0"/>
                <w:color w:val="000000"/>
                <w:kern w:val="0"/>
                <w:sz w:val="24"/>
                <w:szCs w:val="24"/>
              </w:rPr>
              <w:t xml:space="preserve">”汶川特大地震影响，沿线崩 </w:t>
            </w:r>
            <w:r>
              <w:rPr>
                <w:rFonts w:ascii="宋体" w:hAnsi="宋体" w:cs="宋体"/>
                <w:snapToGrid w:val="0"/>
                <w:color w:val="000000"/>
                <w:spacing w:val="4"/>
                <w:kern w:val="0"/>
                <w:sz w:val="24"/>
                <w:szCs w:val="24"/>
              </w:rPr>
              <w:t xml:space="preserve">塌、滑坡、泥石流等不良地质发育，隧道进洞及桥台施工极为困难。项目控制 </w:t>
            </w:r>
            <w:r>
              <w:rPr>
                <w:rFonts w:ascii="宋体" w:hAnsi="宋体" w:cs="宋体"/>
                <w:snapToGrid w:val="0"/>
                <w:color w:val="000000"/>
                <w:spacing w:val="-7"/>
                <w:kern w:val="0"/>
                <w:sz w:val="24"/>
                <w:szCs w:val="24"/>
              </w:rPr>
              <w:t>性工程以隧道为主，</w:t>
            </w:r>
            <w:r>
              <w:rPr>
                <w:rFonts w:ascii="宋体" w:hAnsi="宋体" w:cs="宋体"/>
                <w:snapToGrid w:val="0"/>
                <w:color w:val="000000"/>
                <w:spacing w:val="77"/>
                <w:kern w:val="0"/>
                <w:sz w:val="24"/>
                <w:szCs w:val="24"/>
              </w:rPr>
              <w:t xml:space="preserve"> </w:t>
            </w:r>
            <w:r>
              <w:rPr>
                <w:rFonts w:ascii="宋体" w:hAnsi="宋体" w:cs="宋体"/>
                <w:snapToGrid w:val="0"/>
                <w:color w:val="000000"/>
                <w:spacing w:val="-7"/>
                <w:kern w:val="0"/>
                <w:sz w:val="24"/>
                <w:szCs w:val="24"/>
              </w:rPr>
              <w:t>全线特长隧道达</w:t>
            </w:r>
            <w:r>
              <w:rPr>
                <w:rFonts w:ascii="宋体" w:hAnsi="宋体" w:cs="宋体"/>
                <w:snapToGrid w:val="0"/>
                <w:color w:val="000000"/>
                <w:spacing w:val="-11"/>
                <w:kern w:val="0"/>
                <w:sz w:val="24"/>
                <w:szCs w:val="24"/>
              </w:rPr>
              <w:t xml:space="preserve"> </w:t>
            </w:r>
            <w:r>
              <w:rPr>
                <w:rFonts w:ascii="Times New Roman" w:hAnsi="Times New Roman" w:eastAsia="Times New Roman"/>
                <w:snapToGrid w:val="0"/>
                <w:color w:val="000000"/>
                <w:spacing w:val="-7"/>
                <w:kern w:val="0"/>
                <w:sz w:val="24"/>
                <w:szCs w:val="24"/>
              </w:rPr>
              <w:t>13</w:t>
            </w:r>
            <w:r>
              <w:rPr>
                <w:rFonts w:ascii="Times New Roman" w:hAnsi="Times New Roman" w:eastAsia="Times New Roman"/>
                <w:snapToGrid w:val="0"/>
                <w:color w:val="000000"/>
                <w:spacing w:val="16"/>
                <w:w w:val="101"/>
                <w:kern w:val="0"/>
                <w:sz w:val="24"/>
                <w:szCs w:val="24"/>
              </w:rPr>
              <w:t xml:space="preserve"> </w:t>
            </w:r>
            <w:r>
              <w:rPr>
                <w:rFonts w:ascii="宋体" w:hAnsi="宋体" w:cs="宋体"/>
                <w:snapToGrid w:val="0"/>
                <w:color w:val="000000"/>
                <w:spacing w:val="-7"/>
                <w:kern w:val="0"/>
                <w:sz w:val="24"/>
                <w:szCs w:val="24"/>
              </w:rPr>
              <w:t>座，主要控制性工程为鹧鸪山隧道（隧</w:t>
            </w:r>
            <w:r>
              <w:rPr>
                <w:rFonts w:ascii="宋体" w:hAnsi="宋体" w:cs="宋体"/>
                <w:snapToGrid w:val="0"/>
                <w:color w:val="000000"/>
                <w:kern w:val="0"/>
                <w:sz w:val="24"/>
                <w:szCs w:val="24"/>
              </w:rPr>
              <w:t xml:space="preserve"> </w:t>
            </w:r>
            <w:r>
              <w:rPr>
                <w:rFonts w:ascii="宋体" w:hAnsi="宋体" w:cs="宋体"/>
                <w:snapToGrid w:val="0"/>
                <w:color w:val="000000"/>
                <w:spacing w:val="-8"/>
                <w:kern w:val="0"/>
                <w:sz w:val="24"/>
                <w:szCs w:val="24"/>
              </w:rPr>
              <w:t>道长</w:t>
            </w:r>
            <w:r>
              <w:rPr>
                <w:rFonts w:ascii="宋体" w:hAnsi="宋体" w:cs="宋体"/>
                <w:snapToGrid w:val="0"/>
                <w:color w:val="000000"/>
                <w:spacing w:val="-27"/>
                <w:kern w:val="0"/>
                <w:sz w:val="24"/>
                <w:szCs w:val="24"/>
              </w:rPr>
              <w:t xml:space="preserve"> </w:t>
            </w:r>
            <w:r>
              <w:rPr>
                <w:rFonts w:ascii="Times New Roman" w:hAnsi="Times New Roman" w:eastAsia="Times New Roman"/>
                <w:snapToGrid w:val="0"/>
                <w:color w:val="000000"/>
                <w:spacing w:val="-8"/>
                <w:kern w:val="0"/>
                <w:sz w:val="24"/>
                <w:szCs w:val="24"/>
              </w:rPr>
              <w:t>8.77</w:t>
            </w:r>
            <w:r>
              <w:rPr>
                <w:rFonts w:ascii="Times New Roman" w:hAnsi="Times New Roman" w:eastAsia="Times New Roman"/>
                <w:snapToGrid w:val="0"/>
                <w:color w:val="000000"/>
                <w:spacing w:val="5"/>
                <w:w w:val="101"/>
                <w:kern w:val="0"/>
                <w:sz w:val="24"/>
                <w:szCs w:val="24"/>
              </w:rPr>
              <w:t xml:space="preserve"> </w:t>
            </w:r>
            <w:r>
              <w:rPr>
                <w:rFonts w:ascii="宋体" w:hAnsi="宋体" w:cs="宋体"/>
                <w:snapToGrid w:val="0"/>
                <w:color w:val="000000"/>
                <w:spacing w:val="-8"/>
                <w:kern w:val="0"/>
                <w:sz w:val="24"/>
                <w:szCs w:val="24"/>
              </w:rPr>
              <w:t>公里）、狮子坪特长隧道（隧道长</w:t>
            </w:r>
            <w:r>
              <w:rPr>
                <w:rFonts w:ascii="宋体" w:hAnsi="宋体" w:cs="宋体"/>
                <w:snapToGrid w:val="0"/>
                <w:color w:val="000000"/>
                <w:spacing w:val="-32"/>
                <w:kern w:val="0"/>
                <w:sz w:val="24"/>
                <w:szCs w:val="24"/>
              </w:rPr>
              <w:t xml:space="preserve"> </w:t>
            </w:r>
            <w:r>
              <w:rPr>
                <w:rFonts w:ascii="Times New Roman" w:hAnsi="Times New Roman" w:eastAsia="Times New Roman"/>
                <w:snapToGrid w:val="0"/>
                <w:color w:val="000000"/>
                <w:spacing w:val="-8"/>
                <w:kern w:val="0"/>
                <w:sz w:val="24"/>
                <w:szCs w:val="24"/>
              </w:rPr>
              <w:t>13.1</w:t>
            </w:r>
            <w:r>
              <w:rPr>
                <w:rFonts w:ascii="Times New Roman" w:hAnsi="Times New Roman" w:eastAsia="Times New Roman"/>
                <w:snapToGrid w:val="0"/>
                <w:color w:val="000000"/>
                <w:spacing w:val="4"/>
                <w:w w:val="101"/>
                <w:kern w:val="0"/>
                <w:sz w:val="24"/>
                <w:szCs w:val="24"/>
              </w:rPr>
              <w:t xml:space="preserve"> </w:t>
            </w:r>
            <w:r>
              <w:rPr>
                <w:rFonts w:ascii="宋体" w:hAnsi="宋体" w:cs="宋体"/>
                <w:snapToGrid w:val="0"/>
                <w:color w:val="000000"/>
                <w:spacing w:val="-8"/>
                <w:kern w:val="0"/>
                <w:sz w:val="24"/>
                <w:szCs w:val="24"/>
              </w:rPr>
              <w:t>公里）</w:t>
            </w:r>
          </w:p>
        </w:tc>
      </w:tr>
    </w:tbl>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8" w:line="180" w:lineRule="auto"/>
        <w:ind w:firstLine="0"/>
        <w:jc w:val="left"/>
        <w:textAlignment w:val="baseline"/>
        <w:sectPr>
          <w:pgSz w:w="11900" w:h="16840"/>
          <w:pgMar w:top="1431" w:right="1568" w:bottom="0" w:left="1785" w:header="0" w:footer="0" w:gutter="0"/>
          <w:cols w:space="720" w:num="1"/>
        </w:sectPr>
      </w:pPr>
    </w:p>
    <w:p>
      <w:pPr>
        <w:widowControl/>
        <w:kinsoku w:val="0"/>
        <w:autoSpaceDE w:val="0"/>
        <w:autoSpaceDN w:val="0"/>
        <w:adjustRightInd w:val="0"/>
        <w:snapToGrid w:val="0"/>
        <w:spacing w:before="160" w:line="187" w:lineRule="auto"/>
        <w:ind w:firstLine="33"/>
        <w:jc w:val="left"/>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spacing w:val="-4"/>
          <w:kern w:val="0"/>
          <w:sz w:val="32"/>
          <w:szCs w:val="32"/>
        </w:rPr>
        <w:t>三、考核指标</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80" w:hRule="atLeast"/>
        </w:trPr>
        <w:tc>
          <w:tcPr>
            <w:tcW w:w="8301" w:type="dxa"/>
          </w:tcPr>
          <w:p>
            <w:pPr>
              <w:widowControl/>
              <w:kinsoku w:val="0"/>
              <w:autoSpaceDE w:val="0"/>
              <w:autoSpaceDN w:val="0"/>
              <w:adjustRightInd w:val="0"/>
              <w:snapToGrid w:val="0"/>
              <w:spacing w:before="227" w:line="440" w:lineRule="exact"/>
              <w:ind w:firstLine="708" w:firstLineChars="300"/>
              <w:jc w:val="left"/>
              <w:textAlignment w:val="baseline"/>
              <w:outlineLvl w:val="9"/>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1 、主要技术指标</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（1）提出川西复杂环境下高速公路高风险路段静态及动态影响因素识别 体系；</w:t>
            </w:r>
          </w:p>
          <w:p>
            <w:pPr>
              <w:widowControl/>
              <w:kinsoku w:val="0"/>
              <w:autoSpaceDE w:val="0"/>
              <w:autoSpaceDN w:val="0"/>
              <w:adjustRightInd w:val="0"/>
              <w:snapToGrid w:val="0"/>
              <w:spacing w:before="227" w:line="440" w:lineRule="exact"/>
              <w:ind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（2）提出川西复杂环境下高速公路高风险路段动态甄别及分级方法；</w:t>
            </w:r>
          </w:p>
          <w:p>
            <w:pPr>
              <w:widowControl/>
              <w:kinsoku w:val="0"/>
              <w:autoSpaceDE w:val="0"/>
              <w:autoSpaceDN w:val="0"/>
              <w:adjustRightInd w:val="0"/>
              <w:snapToGrid w:val="0"/>
              <w:spacing w:before="227" w:line="440" w:lineRule="exact"/>
              <w:ind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（3）提出川西复杂环境下高速公路高风险路段主动安全防控技术。</w:t>
            </w:r>
          </w:p>
          <w:p>
            <w:pPr>
              <w:widowControl/>
              <w:kinsoku w:val="0"/>
              <w:autoSpaceDE w:val="0"/>
              <w:autoSpaceDN w:val="0"/>
              <w:adjustRightInd w:val="0"/>
              <w:snapToGrid w:val="0"/>
              <w:spacing w:before="227" w:line="440" w:lineRule="exact"/>
              <w:ind w:firstLine="477"/>
              <w:jc w:val="left"/>
              <w:textAlignment w:val="baseline"/>
              <w:outlineLvl w:val="9"/>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2 、主要经济指标</w:t>
            </w:r>
          </w:p>
          <w:p>
            <w:pPr>
              <w:widowControl/>
              <w:kinsoku w:val="0"/>
              <w:autoSpaceDE w:val="0"/>
              <w:autoSpaceDN w:val="0"/>
              <w:adjustRightInd w:val="0"/>
              <w:snapToGrid w:val="0"/>
              <w:spacing w:before="227" w:line="440" w:lineRule="exact"/>
              <w:ind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（一）经济效益</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（1）研究成果可有效识别川西复杂环境下高速公路高风险路段并提出针 对性的管理措施，减少运营期交通事故的发生次数，降低人员、财产损失， 降低运营期的安全管理成本。</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（2）研究成果将进一步提高川西复杂环境下高速公路的风险识别技术和 安全保障及管理水平，可满足现在及将来川西复杂环境下高速公路大规模建 设及运营的需要，可推广到全国高速公路运营安全保障领域，经济效益显 著，应用前景广阔，具有明显的市场竞争能力，对建设资源节约型环境友好 型交通具有十分重要的社会意义。</w:t>
            </w:r>
          </w:p>
          <w:p>
            <w:pPr>
              <w:widowControl/>
              <w:numPr>
                <w:ilvl w:val="-1"/>
                <w:numId w:val="0"/>
              </w:numPr>
              <w:kinsoku w:val="0"/>
              <w:autoSpaceDE w:val="0"/>
              <w:autoSpaceDN w:val="0"/>
              <w:adjustRightInd w:val="0"/>
              <w:snapToGrid w:val="0"/>
              <w:spacing w:before="227" w:line="440" w:lineRule="exact"/>
              <w:ind w:right="0" w:firstLine="477" w:firstLineChars="0"/>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社会效益</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（1）通过相关算法可找出高风险路段与各事故影响因素之间的关联规 则。在不改变道路线形的条件下，对不同类型的高风险路段制定有针对性的整治和预防措施，对提高川西复杂环境下高速公路整体运营具有重大意义。</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（2）可将研究成果所获得的实时数据与智慧交通相连起来，通过公开导 航软件推送提示信息，能够实时为车辆提供道路安全信息。</w:t>
            </w:r>
          </w:p>
          <w:p>
            <w:pPr>
              <w:widowControl/>
              <w:kinsoku w:val="0"/>
              <w:autoSpaceDE w:val="0"/>
              <w:autoSpaceDN w:val="0"/>
              <w:adjustRightInd w:val="0"/>
              <w:snapToGrid w:val="0"/>
              <w:spacing w:before="227" w:line="440" w:lineRule="exact"/>
              <w:ind w:firstLine="477"/>
              <w:jc w:val="left"/>
              <w:textAlignment w:val="baseline"/>
              <w:outlineLvl w:val="9"/>
              <w:rPr>
                <w:rFonts w:ascii="宋体" w:hAnsi="宋体" w:cs="宋体"/>
                <w:snapToGrid w:val="0"/>
                <w:color w:val="000000"/>
                <w:spacing w:val="-2"/>
                <w:kern w:val="0"/>
                <w:sz w:val="24"/>
                <w:szCs w:val="24"/>
              </w:rPr>
            </w:pPr>
            <w:r>
              <w:rPr>
                <w:rFonts w:hint="default" w:ascii="宋体" w:hAnsi="宋体" w:cs="宋体"/>
                <w:snapToGrid w:val="0"/>
                <w:color w:val="000000"/>
                <w:spacing w:val="-2"/>
                <w:kern w:val="0"/>
                <w:sz w:val="24"/>
                <w:szCs w:val="24"/>
              </w:rPr>
              <w:t>（三）</w:t>
            </w:r>
            <w:r>
              <w:rPr>
                <w:rFonts w:ascii="宋体" w:hAnsi="宋体" w:cs="宋体"/>
                <w:snapToGrid w:val="0"/>
                <w:color w:val="000000"/>
                <w:spacing w:val="-2"/>
                <w:kern w:val="0"/>
                <w:sz w:val="24"/>
                <w:szCs w:val="24"/>
              </w:rPr>
              <w:t>提交的成果及形式</w:t>
            </w:r>
          </w:p>
          <w:p>
            <w:pPr>
              <w:widowControl/>
              <w:kinsoku w:val="0"/>
              <w:autoSpaceDE w:val="0"/>
              <w:autoSpaceDN w:val="0"/>
              <w:adjustRightInd w:val="0"/>
              <w:snapToGrid w:val="0"/>
              <w:spacing w:before="227" w:line="440" w:lineRule="exact"/>
              <w:ind w:firstLine="477"/>
              <w:jc w:val="left"/>
              <w:textAlignment w:val="baseline"/>
              <w:outlineLvl w:val="9"/>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（1）研究总报告（包含高风险路段动态甄别及分级方法、 不同等级高 风险路段针对性的主动安全防控措施建议）；</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（2）《川西复杂环境下高速公路行车险态甄别与防控指南》 1 部（经专 家评审通过）；</w:t>
            </w:r>
          </w:p>
          <w:p>
            <w:pPr>
              <w:widowControl/>
              <w:kinsoku w:val="0"/>
              <w:autoSpaceDE w:val="0"/>
              <w:autoSpaceDN w:val="0"/>
              <w:adjustRightInd w:val="0"/>
              <w:snapToGrid w:val="0"/>
              <w:spacing w:before="227" w:line="440" w:lineRule="exact"/>
              <w:ind w:left="0" w:right="0"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（3）论文2篇（与组织单位、主办单位联合发表，标注有本项目及编 号，在 2020 北大中文核心期刊要目总览期刊发表）；</w:t>
            </w:r>
          </w:p>
          <w:p>
            <w:pPr>
              <w:widowControl/>
              <w:kinsoku w:val="0"/>
              <w:autoSpaceDE w:val="0"/>
              <w:autoSpaceDN w:val="0"/>
              <w:adjustRightInd w:val="0"/>
              <w:snapToGrid w:val="0"/>
              <w:spacing w:before="227" w:line="440" w:lineRule="exact"/>
              <w:ind w:firstLine="477"/>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（4）专利1项、软著1项（与组织单位、主办单位联合申请）。</w:t>
            </w:r>
          </w:p>
          <w:p>
            <w:pPr>
              <w:pStyle w:val="2"/>
            </w:pPr>
          </w:p>
        </w:tc>
      </w:tr>
    </w:tbl>
    <w:p>
      <w:pPr>
        <w:widowControl/>
        <w:kinsoku w:val="0"/>
        <w:autoSpaceDE w:val="0"/>
        <w:autoSpaceDN w:val="0"/>
        <w:adjustRightInd w:val="0"/>
        <w:snapToGrid w:val="0"/>
        <w:spacing w:line="344"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106" w:lineRule="auto"/>
        <w:jc w:val="left"/>
        <w:textAlignment w:val="baseline"/>
        <w:rPr>
          <w:rFonts w:ascii="Arial" w:hAnsi="Arial" w:eastAsia="Arial" w:cs="Arial"/>
          <w:snapToGrid w:val="0"/>
          <w:color w:val="000000"/>
          <w:kern w:val="0"/>
          <w:sz w:val="2"/>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81" w:hRule="atLeast"/>
        </w:trPr>
        <w:tc>
          <w:tcPr>
            <w:tcW w:w="8301" w:type="dxa"/>
          </w:tcPr>
          <w:p>
            <w:pPr>
              <w:widowControl/>
              <w:kinsoku w:val="0"/>
              <w:autoSpaceDE w:val="0"/>
              <w:autoSpaceDN w:val="0"/>
              <w:adjustRightInd w:val="0"/>
              <w:snapToGrid w:val="0"/>
              <w:spacing w:before="37" w:line="185" w:lineRule="auto"/>
              <w:ind w:firstLine="596"/>
              <w:jc w:val="left"/>
              <w:textAlignment w:val="baseline"/>
              <w:outlineLvl w:val="3"/>
              <w:rPr>
                <w:rFonts w:ascii="宋体" w:hAnsi="宋体" w:cs="宋体"/>
                <w:snapToGrid w:val="0"/>
                <w:color w:val="000000"/>
                <w:kern w:val="0"/>
                <w:sz w:val="24"/>
                <w:szCs w:val="24"/>
              </w:rPr>
            </w:pPr>
            <w:r>
              <w:rPr>
                <w:rFonts w:ascii="Times New Roman" w:hAnsi="Times New Roman" w:eastAsia="Times New Roman"/>
                <w:b/>
                <w:bCs/>
                <w:snapToGrid w:val="0"/>
                <w:color w:val="000000"/>
                <w:spacing w:val="-2"/>
                <w:kern w:val="0"/>
                <w:sz w:val="24"/>
                <w:szCs w:val="24"/>
              </w:rPr>
              <w:t>4</w:t>
            </w:r>
            <w:r>
              <w:rPr>
                <w:rFonts w:ascii="Times New Roman" w:hAnsi="Times New Roman" w:eastAsia="Times New Roman"/>
                <w:snapToGrid w:val="0"/>
                <w:color w:val="000000"/>
                <w:spacing w:val="-22"/>
                <w:kern w:val="0"/>
                <w:sz w:val="24"/>
                <w:szCs w:val="24"/>
              </w:rPr>
              <w:t xml:space="preserve"> </w:t>
            </w:r>
            <w:r>
              <w:rPr>
                <w:rFonts w:ascii="宋体" w:hAnsi="宋体" w:cs="宋体"/>
                <w:snapToGrid w:val="0"/>
                <w:color w:val="000000"/>
                <w:spacing w:val="-2"/>
                <w:kern w:val="0"/>
                <w:sz w:val="24"/>
                <w:szCs w:val="24"/>
                <w14:textOutline w14:w="4356" w14:cap="flat" w14:cmpd="sng" w14:algn="ctr">
                  <w14:solidFill>
                    <w14:srgbClr w14:val="000000"/>
                  </w14:solidFill>
                  <w14:prstDash w14:val="solid"/>
                  <w14:miter w14:val="0"/>
                </w14:textOutline>
              </w:rPr>
              <w:t>、知识产权及成果推广应用约定</w:t>
            </w:r>
          </w:p>
          <w:p>
            <w:pPr>
              <w:widowControl/>
              <w:kinsoku w:val="0"/>
              <w:autoSpaceDE w:val="0"/>
              <w:autoSpaceDN w:val="0"/>
              <w:adjustRightInd w:val="0"/>
              <w:snapToGrid w:val="0"/>
              <w:spacing w:before="227" w:line="185" w:lineRule="auto"/>
              <w:ind w:firstLine="479"/>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按法律法规和特别约定。</w:t>
            </w:r>
          </w:p>
          <w:p>
            <w:pPr>
              <w:widowControl/>
              <w:kinsoku w:val="0"/>
              <w:autoSpaceDE w:val="0"/>
              <w:autoSpaceDN w:val="0"/>
              <w:adjustRightInd w:val="0"/>
              <w:snapToGrid w:val="0"/>
              <w:spacing w:before="225" w:line="185" w:lineRule="auto"/>
              <w:ind w:firstLine="598"/>
              <w:jc w:val="left"/>
              <w:textAlignment w:val="baseline"/>
              <w:outlineLvl w:val="3"/>
              <w:rPr>
                <w:rFonts w:ascii="宋体" w:hAnsi="宋体" w:cs="宋体"/>
                <w:snapToGrid w:val="0"/>
                <w:color w:val="000000"/>
                <w:kern w:val="0"/>
                <w:sz w:val="24"/>
                <w:szCs w:val="24"/>
              </w:rPr>
            </w:pPr>
            <w:r>
              <w:rPr>
                <w:rFonts w:ascii="Times New Roman" w:hAnsi="Times New Roman" w:eastAsia="Times New Roman"/>
                <w:b/>
                <w:bCs/>
                <w:snapToGrid w:val="0"/>
                <w:color w:val="000000"/>
                <w:spacing w:val="-1"/>
                <w:kern w:val="0"/>
                <w:sz w:val="24"/>
                <w:szCs w:val="24"/>
              </w:rPr>
              <w:t>5</w:t>
            </w:r>
            <w:r>
              <w:rPr>
                <w:rFonts w:ascii="Times New Roman" w:hAnsi="Times New Roman" w:eastAsia="Times New Roman"/>
                <w:snapToGrid w:val="0"/>
                <w:color w:val="000000"/>
                <w:spacing w:val="-30"/>
                <w:kern w:val="0"/>
                <w:sz w:val="24"/>
                <w:szCs w:val="24"/>
              </w:rPr>
              <w:t xml:space="preserve"> </w:t>
            </w:r>
            <w:r>
              <w:rPr>
                <w:rFonts w:ascii="宋体" w:hAnsi="宋体" w:cs="宋体"/>
                <w:snapToGrid w:val="0"/>
                <w:color w:val="000000"/>
                <w:spacing w:val="-1"/>
                <w:kern w:val="0"/>
                <w:sz w:val="24"/>
                <w:szCs w:val="24"/>
                <w14:textOutline w14:w="4356" w14:cap="flat" w14:cmpd="sng" w14:algn="ctr">
                  <w14:solidFill>
                    <w14:srgbClr w14:val="000000"/>
                  </w14:solidFill>
                  <w14:prstDash w14:val="solid"/>
                  <w14:miter w14:val="0"/>
                </w14:textOutline>
              </w:rPr>
              <w:t>、其他考核指标（填写人员培养、宣传指导指标等）</w:t>
            </w:r>
          </w:p>
          <w:p>
            <w:pPr>
              <w:widowControl/>
              <w:kinsoku w:val="0"/>
              <w:autoSpaceDE w:val="0"/>
              <w:autoSpaceDN w:val="0"/>
              <w:adjustRightInd w:val="0"/>
              <w:snapToGrid w:val="0"/>
              <w:spacing w:before="227" w:line="185" w:lineRule="auto"/>
              <w:ind w:firstLine="477"/>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 xml:space="preserve">通过本项目的研究， 培养硕士研究生 1 </w:t>
            </w:r>
            <w:r>
              <w:rPr>
                <w:rFonts w:ascii="宋体" w:hAnsi="宋体" w:cs="宋体"/>
                <w:snapToGrid w:val="0"/>
                <w:color w:val="000000"/>
                <w:spacing w:val="-12"/>
                <w:w w:val="99"/>
                <w:kern w:val="0"/>
                <w:sz w:val="24"/>
                <w:szCs w:val="24"/>
              </w:rPr>
              <w:t>名。</w:t>
            </w:r>
          </w:p>
        </w:tc>
      </w:tr>
    </w:tbl>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8" w:line="180" w:lineRule="auto"/>
        <w:ind w:firstLine="4088"/>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14:textOutline w14:w="3175" w14:cap="flat" w14:cmpd="sng" w14:algn="ctr">
            <w14:solidFill>
              <w14:srgbClr w14:val="000000"/>
            </w14:solidFill>
            <w14:prstDash w14:val="solid"/>
            <w14:miter w14:val="0"/>
          </w14:textOutline>
        </w:rPr>
        <w:t>17</w:t>
      </w:r>
    </w:p>
    <w:p>
      <w:pPr>
        <w:sectPr>
          <w:pgSz w:w="11900" w:h="16840"/>
          <w:pgMar w:top="1431" w:right="1785" w:bottom="0" w:left="1785" w:header="0" w:footer="0" w:gutter="0"/>
          <w:cols w:space="720" w:num="1"/>
        </w:sectPr>
      </w:pPr>
    </w:p>
    <w:p>
      <w:pPr>
        <w:widowControl/>
        <w:kinsoku w:val="0"/>
        <w:autoSpaceDE w:val="0"/>
        <w:autoSpaceDN w:val="0"/>
        <w:adjustRightInd w:val="0"/>
        <w:snapToGrid w:val="0"/>
        <w:spacing w:before="160" w:line="187" w:lineRule="auto"/>
        <w:ind w:firstLine="46"/>
        <w:jc w:val="left"/>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spacing w:val="-6"/>
          <w:kern w:val="0"/>
          <w:sz w:val="32"/>
          <w:szCs w:val="32"/>
        </w:rPr>
        <w:t>四、年度计划</w:t>
      </w:r>
    </w:p>
    <w:p>
      <w:pPr>
        <w:widowControl/>
        <w:kinsoku w:val="0"/>
        <w:autoSpaceDE w:val="0"/>
        <w:autoSpaceDN w:val="0"/>
        <w:adjustRightInd w:val="0"/>
        <w:snapToGrid w:val="0"/>
        <w:spacing w:line="149" w:lineRule="exact"/>
        <w:jc w:val="left"/>
        <w:textAlignment w:val="baseline"/>
        <w:rPr>
          <w:rFonts w:ascii="Arial" w:hAnsi="Arial" w:eastAsia="Arial" w:cs="Arial"/>
          <w:snapToGrid w:val="0"/>
          <w:color w:val="000000"/>
          <w:kern w:val="0"/>
          <w:szCs w:val="21"/>
        </w:rPr>
      </w:pPr>
    </w:p>
    <w:tbl>
      <w:tblPr>
        <w:tblStyle w:val="3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9"/>
        <w:gridCol w:w="5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49" w:type="dxa"/>
            <w:vAlign w:val="center"/>
          </w:tcPr>
          <w:p>
            <w:pPr>
              <w:widowControl/>
              <w:kinsoku w:val="0"/>
              <w:autoSpaceDE w:val="0"/>
              <w:autoSpaceDN w:val="0"/>
              <w:adjustRightInd w:val="0"/>
              <w:snapToGrid w:val="0"/>
              <w:spacing w:before="37" w:line="185" w:lineRule="auto"/>
              <w:ind w:firstLine="802"/>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年度月份</w:t>
            </w:r>
          </w:p>
        </w:tc>
        <w:tc>
          <w:tcPr>
            <w:tcW w:w="5752" w:type="dxa"/>
            <w:vAlign w:val="center"/>
          </w:tcPr>
          <w:p>
            <w:pPr>
              <w:widowControl/>
              <w:kinsoku w:val="0"/>
              <w:autoSpaceDE w:val="0"/>
              <w:autoSpaceDN w:val="0"/>
              <w:adjustRightInd w:val="0"/>
              <w:snapToGrid w:val="0"/>
              <w:spacing w:before="37" w:line="185" w:lineRule="auto"/>
              <w:ind w:firstLine="216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项目年度计划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2549" w:type="dxa"/>
            <w:vAlign w:val="center"/>
          </w:tcPr>
          <w:p>
            <w:pPr>
              <w:widowControl/>
              <w:kinsoku w:val="0"/>
              <w:autoSpaceDE w:val="0"/>
              <w:autoSpaceDN w:val="0"/>
              <w:adjustRightInd w:val="0"/>
              <w:snapToGrid w:val="0"/>
              <w:spacing w:before="78" w:line="185" w:lineRule="auto"/>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5"/>
                <w:kern w:val="0"/>
                <w:sz w:val="24"/>
                <w:szCs w:val="24"/>
              </w:rPr>
              <w:t>2021</w:t>
            </w:r>
            <w:r>
              <w:rPr>
                <w:rFonts w:ascii="Times New Roman" w:hAnsi="Times New Roman" w:eastAsia="Times New Roman"/>
                <w:snapToGrid w:val="0"/>
                <w:color w:val="000000"/>
                <w:spacing w:val="3"/>
                <w:kern w:val="0"/>
                <w:sz w:val="24"/>
                <w:szCs w:val="24"/>
              </w:rPr>
              <w:t xml:space="preserve"> </w:t>
            </w:r>
            <w:r>
              <w:rPr>
                <w:rFonts w:ascii="宋体" w:hAnsi="宋体" w:cs="宋体"/>
                <w:snapToGrid w:val="0"/>
                <w:color w:val="000000"/>
                <w:spacing w:val="-5"/>
                <w:kern w:val="0"/>
                <w:sz w:val="24"/>
                <w:szCs w:val="24"/>
              </w:rPr>
              <w:t>年</w:t>
            </w:r>
            <w:r>
              <w:rPr>
                <w:rFonts w:hint="eastAsia" w:ascii="宋体" w:hAnsi="宋体" w:cs="宋体"/>
                <w:snapToGrid w:val="0"/>
                <w:color w:val="000000"/>
                <w:spacing w:val="-46"/>
                <w:kern w:val="0"/>
                <w:sz w:val="24"/>
                <w:szCs w:val="24"/>
              </w:rPr>
              <w:t>12</w:t>
            </w:r>
            <w:r>
              <w:rPr>
                <w:rFonts w:ascii="Times New Roman" w:hAnsi="Times New Roman" w:eastAsia="Times New Roman"/>
                <w:snapToGrid w:val="0"/>
                <w:color w:val="000000"/>
                <w:spacing w:val="4"/>
                <w:kern w:val="0"/>
                <w:sz w:val="24"/>
                <w:szCs w:val="24"/>
              </w:rPr>
              <w:t xml:space="preserve"> </w:t>
            </w:r>
            <w:r>
              <w:rPr>
                <w:rFonts w:ascii="宋体" w:hAnsi="宋体" w:cs="宋体"/>
                <w:snapToGrid w:val="0"/>
                <w:color w:val="000000"/>
                <w:spacing w:val="-5"/>
                <w:kern w:val="0"/>
                <w:sz w:val="24"/>
                <w:szCs w:val="24"/>
              </w:rPr>
              <w:t>月</w:t>
            </w:r>
          </w:p>
        </w:tc>
        <w:tc>
          <w:tcPr>
            <w:tcW w:w="5752" w:type="dxa"/>
            <w:vAlign w:val="center"/>
          </w:tcPr>
          <w:p>
            <w:pPr>
              <w:widowControl/>
              <w:kinsoku w:val="0"/>
              <w:autoSpaceDE w:val="0"/>
              <w:autoSpaceDN w:val="0"/>
              <w:adjustRightInd w:val="0"/>
              <w:snapToGrid w:val="0"/>
              <w:spacing w:before="78" w:line="185"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完成研究工作大纲，并组织评审。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2549" w:type="dxa"/>
            <w:vAlign w:val="center"/>
          </w:tcPr>
          <w:p>
            <w:pPr>
              <w:widowControl/>
              <w:kinsoku w:val="0"/>
              <w:autoSpaceDE w:val="0"/>
              <w:autoSpaceDN w:val="0"/>
              <w:adjustRightInd w:val="0"/>
              <w:snapToGrid w:val="0"/>
              <w:spacing w:line="418"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8" w:line="360" w:lineRule="auto"/>
              <w:ind w:left="122" w:right="105" w:hanging="10"/>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kern w:val="0"/>
                <w:sz w:val="24"/>
                <w:szCs w:val="24"/>
              </w:rPr>
              <w:t>202</w:t>
            </w:r>
            <w:r>
              <w:rPr>
                <w:rFonts w:hint="eastAsia" w:ascii="Times New Roman" w:hAnsi="Times New Roman"/>
                <w:snapToGrid w:val="0"/>
                <w:color w:val="000000"/>
                <w:kern w:val="0"/>
                <w:sz w:val="24"/>
                <w:szCs w:val="24"/>
              </w:rPr>
              <w:t>2</w:t>
            </w:r>
            <w:r>
              <w:rPr>
                <w:rFonts w:ascii="宋体" w:hAnsi="宋体" w:cs="宋体"/>
                <w:snapToGrid w:val="0"/>
                <w:color w:val="000000"/>
                <w:kern w:val="0"/>
                <w:sz w:val="24"/>
                <w:szCs w:val="24"/>
              </w:rPr>
              <w:t>年</w:t>
            </w:r>
            <w:r>
              <w:rPr>
                <w:rFonts w:ascii="宋体" w:hAnsi="宋体" w:cs="宋体"/>
                <w:snapToGrid w:val="0"/>
                <w:color w:val="000000"/>
                <w:spacing w:val="-45"/>
                <w:kern w:val="0"/>
                <w:sz w:val="24"/>
                <w:szCs w:val="24"/>
              </w:rPr>
              <w:t xml:space="preserve"> </w:t>
            </w:r>
            <w:r>
              <w:rPr>
                <w:rFonts w:hint="eastAsia" w:ascii="Times New Roman" w:hAnsi="Times New Roman"/>
                <w:snapToGrid w:val="0"/>
                <w:color w:val="000000"/>
                <w:kern w:val="0"/>
                <w:sz w:val="24"/>
                <w:szCs w:val="24"/>
              </w:rPr>
              <w:t>1</w:t>
            </w:r>
            <w:r>
              <w:rPr>
                <w:rFonts w:ascii="宋体" w:hAnsi="宋体" w:cs="宋体"/>
                <w:snapToGrid w:val="0"/>
                <w:color w:val="000000"/>
                <w:kern w:val="0"/>
                <w:sz w:val="24"/>
                <w:szCs w:val="24"/>
              </w:rPr>
              <w:t>月</w:t>
            </w:r>
            <w:r>
              <w:rPr>
                <w:rFonts w:ascii="Times New Roman" w:hAnsi="Times New Roman" w:eastAsia="Times New Roman"/>
                <w:snapToGrid w:val="0"/>
                <w:color w:val="000000"/>
                <w:kern w:val="0"/>
                <w:sz w:val="24"/>
                <w:szCs w:val="24"/>
              </w:rPr>
              <w:t>-202</w:t>
            </w:r>
            <w:r>
              <w:rPr>
                <w:rFonts w:hint="eastAsia" w:ascii="Times New Roman" w:hAnsi="Times New Roman"/>
                <w:snapToGrid w:val="0"/>
                <w:color w:val="000000"/>
                <w:kern w:val="0"/>
                <w:sz w:val="24"/>
                <w:szCs w:val="24"/>
              </w:rPr>
              <w:t>2</w:t>
            </w:r>
            <w:r>
              <w:rPr>
                <w:rFonts w:ascii="宋体" w:hAnsi="宋体" w:cs="宋体"/>
                <w:snapToGrid w:val="0"/>
                <w:color w:val="000000"/>
                <w:kern w:val="0"/>
                <w:sz w:val="24"/>
                <w:szCs w:val="24"/>
              </w:rPr>
              <w:t>年</w:t>
            </w:r>
            <w:r>
              <w:rPr>
                <w:rFonts w:hint="eastAsia" w:ascii="宋体" w:hAnsi="宋体" w:cs="宋体"/>
                <w:snapToGrid w:val="0"/>
                <w:color w:val="000000"/>
                <w:kern w:val="0"/>
                <w:sz w:val="24"/>
                <w:szCs w:val="24"/>
              </w:rPr>
              <w:t>3</w:t>
            </w:r>
            <w:r>
              <w:rPr>
                <w:rFonts w:ascii="Times New Roman" w:hAnsi="Times New Roman" w:eastAsia="Times New Roman"/>
                <w:snapToGrid w:val="0"/>
                <w:color w:val="000000"/>
                <w:kern w:val="0"/>
                <w:sz w:val="24"/>
                <w:szCs w:val="24"/>
              </w:rPr>
              <w:t xml:space="preserve"> </w:t>
            </w:r>
            <w:r>
              <w:rPr>
                <w:rFonts w:ascii="宋体" w:hAnsi="宋体" w:cs="宋体"/>
                <w:snapToGrid w:val="0"/>
                <w:color w:val="000000"/>
                <w:kern w:val="0"/>
                <w:sz w:val="24"/>
                <w:szCs w:val="24"/>
              </w:rPr>
              <w:t>月</w:t>
            </w:r>
          </w:p>
        </w:tc>
        <w:tc>
          <w:tcPr>
            <w:tcW w:w="5752" w:type="dxa"/>
            <w:vAlign w:val="center"/>
          </w:tcPr>
          <w:p>
            <w:pPr>
              <w:widowControl/>
              <w:kinsoku w:val="0"/>
              <w:autoSpaceDE w:val="0"/>
              <w:autoSpaceDN w:val="0"/>
              <w:adjustRightInd w:val="0"/>
              <w:snapToGrid w:val="0"/>
              <w:spacing w:before="87" w:line="359" w:lineRule="auto"/>
              <w:ind w:left="110" w:right="109" w:firstLine="23"/>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1"/>
                <w:kern w:val="0"/>
                <w:sz w:val="24"/>
                <w:szCs w:val="24"/>
              </w:rPr>
              <w:t>1.</w:t>
            </w:r>
            <w:r>
              <w:rPr>
                <w:rFonts w:ascii="宋体" w:hAnsi="宋体" w:cs="宋体"/>
                <w:snapToGrid w:val="0"/>
                <w:color w:val="000000"/>
                <w:spacing w:val="1"/>
                <w:kern w:val="0"/>
                <w:sz w:val="24"/>
                <w:szCs w:val="24"/>
              </w:rPr>
              <w:t>完成川西复杂环境下高速公路事故特征及高风险路</w:t>
            </w:r>
            <w:r>
              <w:rPr>
                <w:rFonts w:ascii="宋体" w:hAnsi="宋体" w:cs="宋体"/>
                <w:snapToGrid w:val="0"/>
                <w:color w:val="000000"/>
                <w:spacing w:val="19"/>
                <w:kern w:val="0"/>
                <w:sz w:val="24"/>
                <w:szCs w:val="24"/>
              </w:rPr>
              <w:t xml:space="preserve"> </w:t>
            </w:r>
            <w:r>
              <w:rPr>
                <w:rFonts w:ascii="宋体" w:hAnsi="宋体" w:cs="宋体"/>
                <w:snapToGrid w:val="0"/>
                <w:color w:val="000000"/>
                <w:spacing w:val="-10"/>
                <w:kern w:val="0"/>
                <w:sz w:val="24"/>
                <w:szCs w:val="24"/>
              </w:rPr>
              <w:t>段划分研究；</w:t>
            </w:r>
            <w:r>
              <w:rPr>
                <w:rFonts w:ascii="宋体" w:hAnsi="宋体" w:cs="宋体"/>
                <w:snapToGrid w:val="0"/>
                <w:color w:val="000000"/>
                <w:kern w:val="0"/>
                <w:sz w:val="24"/>
                <w:szCs w:val="24"/>
              </w:rPr>
              <w:t xml:space="preserve">                                   </w:t>
            </w:r>
            <w:r>
              <w:rPr>
                <w:rFonts w:ascii="Times New Roman" w:hAnsi="Times New Roman" w:eastAsia="Times New Roman"/>
                <w:snapToGrid w:val="0"/>
                <w:color w:val="000000"/>
                <w:spacing w:val="2"/>
                <w:kern w:val="0"/>
                <w:sz w:val="24"/>
                <w:szCs w:val="24"/>
              </w:rPr>
              <w:t>2.</w:t>
            </w:r>
            <w:r>
              <w:rPr>
                <w:rFonts w:ascii="宋体" w:hAnsi="宋体" w:cs="宋体"/>
                <w:snapToGrid w:val="0"/>
                <w:color w:val="000000"/>
                <w:spacing w:val="2"/>
                <w:kern w:val="0"/>
                <w:sz w:val="24"/>
                <w:szCs w:val="24"/>
              </w:rPr>
              <w:t>完成川西复杂环境下高速公路高风险路段行车险态</w:t>
            </w:r>
            <w:r>
              <w:rPr>
                <w:rFonts w:ascii="宋体" w:hAnsi="宋体" w:cs="宋体"/>
                <w:snapToGrid w:val="0"/>
                <w:color w:val="000000"/>
                <w:spacing w:val="18"/>
                <w:kern w:val="0"/>
                <w:sz w:val="24"/>
                <w:szCs w:val="24"/>
              </w:rPr>
              <w:t xml:space="preserve"> </w:t>
            </w:r>
            <w:r>
              <w:rPr>
                <w:rFonts w:ascii="宋体" w:hAnsi="宋体" w:cs="宋体"/>
                <w:snapToGrid w:val="0"/>
                <w:color w:val="000000"/>
                <w:spacing w:val="-1"/>
                <w:kern w:val="0"/>
                <w:sz w:val="24"/>
                <w:szCs w:val="24"/>
              </w:rPr>
              <w:t>指标体系研究。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2549" w:type="dxa"/>
            <w:vAlign w:val="center"/>
          </w:tcPr>
          <w:p>
            <w:pPr>
              <w:widowControl/>
              <w:kinsoku w:val="0"/>
              <w:autoSpaceDE w:val="0"/>
              <w:autoSpaceDN w:val="0"/>
              <w:adjustRightInd w:val="0"/>
              <w:snapToGrid w:val="0"/>
              <w:spacing w:line="419"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8" w:line="360" w:lineRule="auto"/>
              <w:ind w:left="122" w:right="105" w:hanging="10"/>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1"/>
                <w:kern w:val="0"/>
                <w:sz w:val="24"/>
                <w:szCs w:val="24"/>
              </w:rPr>
              <w:t>2022</w:t>
            </w:r>
            <w:r>
              <w:rPr>
                <w:rFonts w:ascii="宋体" w:hAnsi="宋体" w:cs="宋体"/>
                <w:snapToGrid w:val="0"/>
                <w:color w:val="000000"/>
                <w:spacing w:val="1"/>
                <w:kern w:val="0"/>
                <w:sz w:val="24"/>
                <w:szCs w:val="24"/>
              </w:rPr>
              <w:t>年</w:t>
            </w:r>
            <w:r>
              <w:rPr>
                <w:rFonts w:ascii="宋体" w:hAnsi="宋体" w:cs="宋体"/>
                <w:snapToGrid w:val="0"/>
                <w:color w:val="000000"/>
                <w:spacing w:val="-44"/>
                <w:kern w:val="0"/>
                <w:sz w:val="24"/>
                <w:szCs w:val="24"/>
              </w:rPr>
              <w:t xml:space="preserve"> </w:t>
            </w:r>
            <w:r>
              <w:rPr>
                <w:rFonts w:hint="eastAsia" w:ascii="宋体" w:hAnsi="宋体" w:cs="宋体"/>
                <w:snapToGrid w:val="0"/>
                <w:color w:val="000000"/>
                <w:spacing w:val="-44"/>
                <w:kern w:val="0"/>
                <w:sz w:val="24"/>
                <w:szCs w:val="24"/>
              </w:rPr>
              <w:t>4</w:t>
            </w:r>
            <w:r>
              <w:rPr>
                <w:rFonts w:ascii="宋体" w:hAnsi="宋体" w:cs="宋体"/>
                <w:snapToGrid w:val="0"/>
                <w:color w:val="000000"/>
                <w:spacing w:val="1"/>
                <w:kern w:val="0"/>
                <w:sz w:val="24"/>
                <w:szCs w:val="24"/>
              </w:rPr>
              <w:t>月</w:t>
            </w:r>
            <w:r>
              <w:rPr>
                <w:rFonts w:ascii="Times New Roman" w:hAnsi="Times New Roman" w:eastAsia="Times New Roman"/>
                <w:snapToGrid w:val="0"/>
                <w:color w:val="000000"/>
                <w:spacing w:val="1"/>
                <w:kern w:val="0"/>
                <w:sz w:val="24"/>
                <w:szCs w:val="24"/>
              </w:rPr>
              <w:t>-</w:t>
            </w:r>
            <w:r>
              <w:rPr>
                <w:rFonts w:ascii="Times New Roman" w:hAnsi="Times New Roman" w:eastAsia="Times New Roman"/>
                <w:snapToGrid w:val="0"/>
                <w:color w:val="000000"/>
                <w:spacing w:val="-10"/>
                <w:kern w:val="0"/>
                <w:sz w:val="24"/>
                <w:szCs w:val="24"/>
              </w:rPr>
              <w:t xml:space="preserve"> </w:t>
            </w:r>
            <w:r>
              <w:rPr>
                <w:rFonts w:ascii="Times New Roman" w:hAnsi="Times New Roman" w:eastAsia="Times New Roman"/>
                <w:snapToGrid w:val="0"/>
                <w:color w:val="000000"/>
                <w:spacing w:val="1"/>
                <w:kern w:val="0"/>
                <w:sz w:val="24"/>
                <w:szCs w:val="24"/>
              </w:rPr>
              <w:t>202</w:t>
            </w:r>
            <w:r>
              <w:rPr>
                <w:rFonts w:hint="eastAsia" w:ascii="Times New Roman" w:hAnsi="Times New Roman"/>
                <w:snapToGrid w:val="0"/>
                <w:color w:val="000000"/>
                <w:spacing w:val="1"/>
                <w:kern w:val="0"/>
                <w:sz w:val="24"/>
                <w:szCs w:val="24"/>
              </w:rPr>
              <w:t>2</w:t>
            </w:r>
            <w:r>
              <w:rPr>
                <w:rFonts w:ascii="宋体" w:hAnsi="宋体" w:cs="宋体"/>
                <w:snapToGrid w:val="0"/>
                <w:color w:val="000000"/>
                <w:spacing w:val="1"/>
                <w:kern w:val="0"/>
                <w:sz w:val="24"/>
                <w:szCs w:val="24"/>
              </w:rPr>
              <w:t>年</w:t>
            </w:r>
            <w:r>
              <w:rPr>
                <w:rFonts w:ascii="宋体" w:hAnsi="宋体" w:cs="宋体"/>
                <w:snapToGrid w:val="0"/>
                <w:color w:val="000000"/>
                <w:spacing w:val="-56"/>
                <w:kern w:val="0"/>
                <w:sz w:val="24"/>
                <w:szCs w:val="24"/>
              </w:rPr>
              <w:t xml:space="preserve"> </w:t>
            </w:r>
            <w:r>
              <w:rPr>
                <w:rFonts w:ascii="Times New Roman" w:hAnsi="Times New Roman" w:eastAsia="Times New Roman"/>
                <w:snapToGrid w:val="0"/>
                <w:color w:val="000000"/>
                <w:spacing w:val="1"/>
                <w:kern w:val="0"/>
                <w:sz w:val="24"/>
                <w:szCs w:val="24"/>
              </w:rPr>
              <w:t>10</w:t>
            </w:r>
            <w:r>
              <w:rPr>
                <w:rFonts w:ascii="Times New Roman" w:hAnsi="Times New Roman" w:eastAsia="Times New Roman"/>
                <w:snapToGrid w:val="0"/>
                <w:color w:val="000000"/>
                <w:kern w:val="0"/>
                <w:sz w:val="24"/>
                <w:szCs w:val="24"/>
              </w:rPr>
              <w:t xml:space="preserve"> </w:t>
            </w:r>
            <w:r>
              <w:rPr>
                <w:rFonts w:ascii="宋体" w:hAnsi="宋体" w:cs="宋体"/>
                <w:snapToGrid w:val="0"/>
                <w:color w:val="000000"/>
                <w:kern w:val="0"/>
                <w:sz w:val="24"/>
                <w:szCs w:val="24"/>
              </w:rPr>
              <w:t>月</w:t>
            </w:r>
          </w:p>
        </w:tc>
        <w:tc>
          <w:tcPr>
            <w:tcW w:w="5752" w:type="dxa"/>
            <w:vAlign w:val="center"/>
          </w:tcPr>
          <w:p>
            <w:pPr>
              <w:widowControl/>
              <w:kinsoku w:val="0"/>
              <w:autoSpaceDE w:val="0"/>
              <w:autoSpaceDN w:val="0"/>
              <w:adjustRightInd w:val="0"/>
              <w:snapToGrid w:val="0"/>
              <w:spacing w:before="88" w:line="359" w:lineRule="auto"/>
              <w:ind w:left="110" w:right="109" w:firstLine="23"/>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1"/>
                <w:kern w:val="0"/>
                <w:sz w:val="24"/>
                <w:szCs w:val="24"/>
              </w:rPr>
              <w:t>1.</w:t>
            </w:r>
            <w:r>
              <w:rPr>
                <w:rFonts w:ascii="宋体" w:hAnsi="宋体" w:cs="宋体"/>
                <w:snapToGrid w:val="0"/>
                <w:color w:val="000000"/>
                <w:spacing w:val="1"/>
                <w:kern w:val="0"/>
                <w:sz w:val="24"/>
                <w:szCs w:val="24"/>
              </w:rPr>
              <w:t>完成川西复杂环境下高速公路高风险路段风险量化</w:t>
            </w:r>
            <w:r>
              <w:rPr>
                <w:rFonts w:ascii="宋体" w:hAnsi="宋体" w:cs="宋体"/>
                <w:snapToGrid w:val="0"/>
                <w:color w:val="000000"/>
                <w:spacing w:val="19"/>
                <w:kern w:val="0"/>
                <w:sz w:val="24"/>
                <w:szCs w:val="24"/>
              </w:rPr>
              <w:t xml:space="preserve"> </w:t>
            </w:r>
            <w:r>
              <w:rPr>
                <w:rFonts w:ascii="宋体" w:hAnsi="宋体" w:cs="宋体"/>
                <w:snapToGrid w:val="0"/>
                <w:color w:val="000000"/>
                <w:spacing w:val="-9"/>
                <w:kern w:val="0"/>
                <w:sz w:val="24"/>
                <w:szCs w:val="24"/>
              </w:rPr>
              <w:t>评价方法研究；</w:t>
            </w:r>
            <w:r>
              <w:rPr>
                <w:rFonts w:ascii="宋体" w:hAnsi="宋体" w:cs="宋体"/>
                <w:snapToGrid w:val="0"/>
                <w:color w:val="000000"/>
                <w:kern w:val="0"/>
                <w:sz w:val="24"/>
                <w:szCs w:val="24"/>
              </w:rPr>
              <w:t xml:space="preserve">                                 </w:t>
            </w:r>
            <w:r>
              <w:rPr>
                <w:rFonts w:ascii="Times New Roman" w:hAnsi="Times New Roman" w:eastAsia="Times New Roman"/>
                <w:snapToGrid w:val="0"/>
                <w:color w:val="000000"/>
                <w:spacing w:val="2"/>
                <w:kern w:val="0"/>
                <w:sz w:val="24"/>
                <w:szCs w:val="24"/>
              </w:rPr>
              <w:t>2.</w:t>
            </w:r>
            <w:r>
              <w:rPr>
                <w:rFonts w:ascii="宋体" w:hAnsi="宋体" w:cs="宋体"/>
                <w:snapToGrid w:val="0"/>
                <w:color w:val="000000"/>
                <w:spacing w:val="2"/>
                <w:kern w:val="0"/>
                <w:sz w:val="24"/>
                <w:szCs w:val="24"/>
              </w:rPr>
              <w:t>完成川西复杂环境下高速公路高风险路段安全防控</w:t>
            </w:r>
            <w:r>
              <w:rPr>
                <w:rFonts w:ascii="宋体" w:hAnsi="宋体" w:cs="宋体"/>
                <w:snapToGrid w:val="0"/>
                <w:color w:val="000000"/>
                <w:spacing w:val="18"/>
                <w:kern w:val="0"/>
                <w:sz w:val="24"/>
                <w:szCs w:val="24"/>
              </w:rPr>
              <w:t xml:space="preserve"> </w:t>
            </w:r>
            <w:r>
              <w:rPr>
                <w:rFonts w:ascii="宋体" w:hAnsi="宋体" w:cs="宋体"/>
                <w:snapToGrid w:val="0"/>
                <w:color w:val="000000"/>
                <w:spacing w:val="-1"/>
                <w:kern w:val="0"/>
                <w:sz w:val="24"/>
                <w:szCs w:val="24"/>
              </w:rPr>
              <w:t>技术研究。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1" w:hRule="atLeast"/>
        </w:trPr>
        <w:tc>
          <w:tcPr>
            <w:tcW w:w="2549" w:type="dxa"/>
            <w:vAlign w:val="center"/>
          </w:tcPr>
          <w:p>
            <w:pPr>
              <w:widowControl/>
              <w:kinsoku w:val="0"/>
              <w:autoSpaceDE w:val="0"/>
              <w:autoSpaceDN w:val="0"/>
              <w:adjustRightInd w:val="0"/>
              <w:snapToGrid w:val="0"/>
              <w:spacing w:line="420"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79" w:line="360" w:lineRule="auto"/>
              <w:ind w:left="135" w:right="105" w:hanging="23"/>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6"/>
                <w:kern w:val="0"/>
                <w:sz w:val="24"/>
                <w:szCs w:val="24"/>
              </w:rPr>
              <w:t>2022</w:t>
            </w:r>
            <w:r>
              <w:rPr>
                <w:rFonts w:ascii="Times New Roman" w:hAnsi="Times New Roman" w:eastAsia="Times New Roman"/>
                <w:snapToGrid w:val="0"/>
                <w:color w:val="000000"/>
                <w:spacing w:val="10"/>
                <w:w w:val="101"/>
                <w:kern w:val="0"/>
                <w:sz w:val="24"/>
                <w:szCs w:val="24"/>
              </w:rPr>
              <w:t xml:space="preserve"> </w:t>
            </w:r>
            <w:r>
              <w:rPr>
                <w:rFonts w:ascii="宋体" w:hAnsi="宋体" w:cs="宋体"/>
                <w:snapToGrid w:val="0"/>
                <w:color w:val="000000"/>
                <w:spacing w:val="-6"/>
                <w:kern w:val="0"/>
                <w:sz w:val="24"/>
                <w:szCs w:val="24"/>
              </w:rPr>
              <w:t>年</w:t>
            </w:r>
            <w:r>
              <w:rPr>
                <w:rFonts w:ascii="宋体" w:hAnsi="宋体" w:cs="宋体"/>
                <w:snapToGrid w:val="0"/>
                <w:color w:val="000000"/>
                <w:spacing w:val="-20"/>
                <w:kern w:val="0"/>
                <w:sz w:val="24"/>
                <w:szCs w:val="24"/>
              </w:rPr>
              <w:t xml:space="preserve"> </w:t>
            </w:r>
            <w:r>
              <w:rPr>
                <w:rFonts w:ascii="Times New Roman" w:hAnsi="Times New Roman" w:eastAsia="Times New Roman"/>
                <w:snapToGrid w:val="0"/>
                <w:color w:val="000000"/>
                <w:spacing w:val="-6"/>
                <w:kern w:val="0"/>
                <w:sz w:val="24"/>
                <w:szCs w:val="24"/>
              </w:rPr>
              <w:t>11</w:t>
            </w:r>
            <w:r>
              <w:rPr>
                <w:rFonts w:ascii="Times New Roman" w:hAnsi="Times New Roman" w:eastAsia="Times New Roman"/>
                <w:snapToGrid w:val="0"/>
                <w:color w:val="000000"/>
                <w:spacing w:val="15"/>
                <w:kern w:val="0"/>
                <w:sz w:val="24"/>
                <w:szCs w:val="24"/>
              </w:rPr>
              <w:t xml:space="preserve"> </w:t>
            </w:r>
            <w:r>
              <w:rPr>
                <w:rFonts w:ascii="宋体" w:hAnsi="宋体" w:cs="宋体"/>
                <w:snapToGrid w:val="0"/>
                <w:color w:val="000000"/>
                <w:spacing w:val="-6"/>
                <w:kern w:val="0"/>
                <w:sz w:val="24"/>
                <w:szCs w:val="24"/>
              </w:rPr>
              <w:t>月</w:t>
            </w:r>
            <w:r>
              <w:rPr>
                <w:rFonts w:ascii="Times New Roman" w:hAnsi="Times New Roman" w:eastAsia="Times New Roman"/>
                <w:snapToGrid w:val="0"/>
                <w:color w:val="000000"/>
                <w:spacing w:val="-6"/>
                <w:kern w:val="0"/>
                <w:sz w:val="24"/>
                <w:szCs w:val="24"/>
              </w:rPr>
              <w:t>-</w:t>
            </w:r>
            <w:r>
              <w:rPr>
                <w:rFonts w:ascii="Times New Roman" w:hAnsi="Times New Roman" w:eastAsia="Times New Roman"/>
                <w:snapToGrid w:val="0"/>
                <w:color w:val="000000"/>
                <w:spacing w:val="35"/>
                <w:w w:val="101"/>
                <w:kern w:val="0"/>
                <w:sz w:val="24"/>
                <w:szCs w:val="24"/>
              </w:rPr>
              <w:t xml:space="preserve"> </w:t>
            </w:r>
            <w:r>
              <w:rPr>
                <w:rFonts w:ascii="Times New Roman" w:hAnsi="Times New Roman" w:eastAsia="Times New Roman"/>
                <w:snapToGrid w:val="0"/>
                <w:color w:val="000000"/>
                <w:spacing w:val="-6"/>
                <w:kern w:val="0"/>
                <w:sz w:val="24"/>
                <w:szCs w:val="24"/>
              </w:rPr>
              <w:t>2022</w:t>
            </w:r>
            <w:r>
              <w:rPr>
                <w:rFonts w:ascii="Times New Roman" w:hAnsi="Times New Roman" w:eastAsia="Times New Roman"/>
                <w:snapToGrid w:val="0"/>
                <w:color w:val="000000"/>
                <w:spacing w:val="8"/>
                <w:kern w:val="0"/>
                <w:sz w:val="24"/>
                <w:szCs w:val="24"/>
              </w:rPr>
              <w:t xml:space="preserve"> </w:t>
            </w:r>
            <w:r>
              <w:rPr>
                <w:rFonts w:ascii="宋体" w:hAnsi="宋体" w:cs="宋体"/>
                <w:snapToGrid w:val="0"/>
                <w:color w:val="000000"/>
                <w:spacing w:val="-6"/>
                <w:kern w:val="0"/>
                <w:sz w:val="24"/>
                <w:szCs w:val="24"/>
              </w:rPr>
              <w:t>年</w:t>
            </w:r>
            <w:r>
              <w:rPr>
                <w:rFonts w:ascii="宋体" w:hAnsi="宋体" w:cs="宋体"/>
                <w:snapToGrid w:val="0"/>
                <w:color w:val="000000"/>
                <w:kern w:val="0"/>
                <w:sz w:val="24"/>
                <w:szCs w:val="24"/>
              </w:rPr>
              <w:t xml:space="preserve"> </w:t>
            </w:r>
            <w:r>
              <w:rPr>
                <w:rFonts w:ascii="Times New Roman" w:hAnsi="Times New Roman" w:eastAsia="Times New Roman"/>
                <w:snapToGrid w:val="0"/>
                <w:color w:val="000000"/>
                <w:spacing w:val="-10"/>
                <w:kern w:val="0"/>
                <w:sz w:val="24"/>
                <w:szCs w:val="24"/>
              </w:rPr>
              <w:t>12</w:t>
            </w:r>
            <w:r>
              <w:rPr>
                <w:rFonts w:ascii="Times New Roman" w:hAnsi="Times New Roman" w:eastAsia="Times New Roman"/>
                <w:snapToGrid w:val="0"/>
                <w:color w:val="000000"/>
                <w:spacing w:val="5"/>
                <w:kern w:val="0"/>
                <w:sz w:val="24"/>
                <w:szCs w:val="24"/>
              </w:rPr>
              <w:t xml:space="preserve"> </w:t>
            </w:r>
            <w:r>
              <w:rPr>
                <w:rFonts w:ascii="宋体" w:hAnsi="宋体" w:cs="宋体"/>
                <w:snapToGrid w:val="0"/>
                <w:color w:val="000000"/>
                <w:spacing w:val="-10"/>
                <w:kern w:val="0"/>
                <w:sz w:val="24"/>
                <w:szCs w:val="24"/>
              </w:rPr>
              <w:t>月</w:t>
            </w:r>
          </w:p>
        </w:tc>
        <w:tc>
          <w:tcPr>
            <w:tcW w:w="5752" w:type="dxa"/>
            <w:vAlign w:val="center"/>
          </w:tcPr>
          <w:p>
            <w:pPr>
              <w:widowControl/>
              <w:kinsoku w:val="0"/>
              <w:autoSpaceDE w:val="0"/>
              <w:autoSpaceDN w:val="0"/>
              <w:adjustRightInd w:val="0"/>
              <w:snapToGrid w:val="0"/>
              <w:spacing w:before="324" w:line="465" w:lineRule="exact"/>
              <w:ind w:firstLine="133"/>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4"/>
                <w:kern w:val="0"/>
                <w:position w:val="16"/>
                <w:sz w:val="24"/>
                <w:szCs w:val="24"/>
              </w:rPr>
              <w:t>1.</w:t>
            </w:r>
            <w:r>
              <w:rPr>
                <w:rFonts w:ascii="宋体" w:hAnsi="宋体" w:cs="宋体"/>
                <w:snapToGrid w:val="0"/>
                <w:color w:val="000000"/>
                <w:spacing w:val="-4"/>
                <w:kern w:val="0"/>
                <w:position w:val="16"/>
                <w:sz w:val="24"/>
                <w:szCs w:val="24"/>
              </w:rPr>
              <w:t>整理研究成果；</w:t>
            </w:r>
          </w:p>
          <w:p>
            <w:pPr>
              <w:widowControl/>
              <w:kinsoku w:val="0"/>
              <w:autoSpaceDE w:val="0"/>
              <w:autoSpaceDN w:val="0"/>
              <w:adjustRightInd w:val="0"/>
              <w:snapToGrid w:val="0"/>
              <w:spacing w:line="204" w:lineRule="auto"/>
              <w:ind w:firstLine="110"/>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1"/>
                <w:kern w:val="0"/>
                <w:sz w:val="24"/>
                <w:szCs w:val="24"/>
              </w:rPr>
              <w:t>2.</w:t>
            </w:r>
            <w:r>
              <w:rPr>
                <w:rFonts w:ascii="宋体" w:hAnsi="宋体" w:cs="宋体"/>
                <w:snapToGrid w:val="0"/>
                <w:color w:val="000000"/>
                <w:spacing w:val="-1"/>
                <w:kern w:val="0"/>
                <w:sz w:val="24"/>
                <w:szCs w:val="24"/>
              </w:rPr>
              <w:t>完成研究报告撰写；</w:t>
            </w:r>
          </w:p>
          <w:p>
            <w:pPr>
              <w:widowControl/>
              <w:kinsoku w:val="0"/>
              <w:autoSpaceDE w:val="0"/>
              <w:autoSpaceDN w:val="0"/>
              <w:adjustRightInd w:val="0"/>
              <w:snapToGrid w:val="0"/>
              <w:spacing w:before="201" w:line="185" w:lineRule="auto"/>
              <w:ind w:firstLine="115"/>
              <w:jc w:val="left"/>
              <w:textAlignment w:val="baseline"/>
              <w:rPr>
                <w:rFonts w:ascii="宋体" w:hAnsi="宋体" w:cs="宋体"/>
                <w:snapToGrid w:val="0"/>
                <w:color w:val="000000"/>
                <w:kern w:val="0"/>
                <w:sz w:val="24"/>
                <w:szCs w:val="24"/>
              </w:rPr>
            </w:pPr>
            <w:r>
              <w:rPr>
                <w:rFonts w:ascii="Times New Roman" w:hAnsi="Times New Roman" w:eastAsia="Times New Roman"/>
                <w:snapToGrid w:val="0"/>
                <w:color w:val="000000"/>
                <w:spacing w:val="-4"/>
                <w:kern w:val="0"/>
                <w:sz w:val="24"/>
                <w:szCs w:val="24"/>
              </w:rPr>
              <w:t>3.</w:t>
            </w:r>
            <w:r>
              <w:rPr>
                <w:rFonts w:ascii="宋体" w:hAnsi="宋体" w:cs="宋体"/>
                <w:snapToGrid w:val="0"/>
                <w:color w:val="000000"/>
                <w:spacing w:val="-4"/>
                <w:kern w:val="0"/>
                <w:sz w:val="24"/>
                <w:szCs w:val="24"/>
              </w:rPr>
              <w:t>申请结题验收。</w:t>
            </w:r>
          </w:p>
        </w:tc>
      </w:tr>
    </w:tbl>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宋体" w:hAnsi="Arial" w:eastAsia="Arial" w:cs="Arial"/>
          <w:snapToGrid w:val="0"/>
          <w:color w:val="000000"/>
          <w:kern w:val="0"/>
          <w:szCs w:val="21"/>
        </w:rPr>
      </w:pPr>
    </w:p>
    <w:p>
      <w:pPr>
        <w:widowControl/>
        <w:kinsoku w:val="0"/>
        <w:autoSpaceDE w:val="0"/>
        <w:autoSpaceDN w:val="0"/>
        <w:adjustRightInd w:val="0"/>
        <w:snapToGrid w:val="0"/>
        <w:spacing w:before="59" w:line="180" w:lineRule="auto"/>
        <w:ind w:firstLine="4088"/>
        <w:jc w:val="left"/>
        <w:textAlignment w:val="baseline"/>
        <w:rPr>
          <w:rFonts w:ascii="宋体" w:hAnsi="宋体" w:cs="宋体"/>
          <w:snapToGrid w:val="0"/>
          <w:color w:val="000000"/>
          <w:kern w:val="0"/>
          <w:sz w:val="18"/>
          <w:szCs w:val="18"/>
        </w:rPr>
      </w:pPr>
      <w:r>
        <w:rPr>
          <w:rFonts w:ascii="宋体" w:hAnsi="宋体" w:cs="宋体"/>
          <w:snapToGrid w:val="0"/>
          <w:color w:val="000000"/>
          <w:spacing w:val="-3"/>
          <w:kern w:val="0"/>
          <w:sz w:val="18"/>
          <w:szCs w:val="18"/>
          <w14:textOutline w14:w="3175" w14:cap="flat" w14:cmpd="sng" w14:algn="ctr">
            <w14:solidFill>
              <w14:srgbClr w14:val="000000"/>
            </w14:solidFill>
            <w14:prstDash w14:val="solid"/>
            <w14:miter w14:val="0"/>
          </w14:textOutline>
        </w:rPr>
        <w:t>18</w:t>
      </w:r>
    </w:p>
    <w:p>
      <w:pPr>
        <w:sectPr>
          <w:pgSz w:w="11900" w:h="16840"/>
          <w:pgMar w:top="1431" w:right="1785" w:bottom="0" w:left="1785" w:header="0" w:footer="0" w:gutter="0"/>
          <w:cols w:space="720" w:num="1"/>
        </w:sectPr>
      </w:pPr>
    </w:p>
    <w:p>
      <w:pPr>
        <w:widowControl/>
        <w:kinsoku w:val="0"/>
        <w:autoSpaceDE w:val="0"/>
        <w:autoSpaceDN w:val="0"/>
        <w:adjustRightInd w:val="0"/>
        <w:snapToGrid w:val="0"/>
        <w:spacing w:before="181" w:line="188" w:lineRule="auto"/>
        <w:ind w:firstLine="37"/>
        <w:jc w:val="left"/>
        <w:textAlignment w:val="baseline"/>
        <w:rPr>
          <w:rFonts w:ascii="黑体" w:hAnsi="黑体" w:eastAsia="黑体" w:cs="黑体"/>
          <w:snapToGrid w:val="0"/>
          <w:color w:val="000000"/>
          <w:kern w:val="0"/>
          <w:sz w:val="28"/>
          <w:szCs w:val="28"/>
        </w:rPr>
      </w:pPr>
      <w:r>
        <w:rPr>
          <w:rFonts w:ascii="黑体" w:hAnsi="黑体" w:eastAsia="黑体" w:cs="黑体"/>
          <w:snapToGrid w:val="0"/>
          <w:color w:val="000000"/>
          <w:spacing w:val="-3"/>
          <w:kern w:val="0"/>
          <w:sz w:val="28"/>
          <w:szCs w:val="28"/>
        </w:rPr>
        <w:t>五、主要研究人员</w:t>
      </w: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81" w:lineRule="exact"/>
        <w:jc w:val="left"/>
        <w:textAlignment w:val="baseline"/>
        <w:rPr>
          <w:rFonts w:ascii="Arial" w:hAnsi="Arial" w:eastAsia="Arial" w:cs="Arial"/>
          <w:snapToGrid w:val="0"/>
          <w:color w:val="000000"/>
          <w:kern w:val="0"/>
          <w:szCs w:val="21"/>
        </w:rPr>
      </w:pPr>
    </w:p>
    <w:tbl>
      <w:tblPr>
        <w:tblStyle w:val="30"/>
        <w:tblW w:w="832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1283"/>
        <w:gridCol w:w="3301"/>
        <w:gridCol w:w="2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65" w:type="dxa"/>
            <w:tcBorders>
              <w:top w:val="single" w:color="000000" w:sz="6" w:space="0"/>
              <w:left w:val="single" w:color="000000" w:sz="6" w:space="0"/>
              <w:bottom w:val="single" w:color="000000" w:sz="6" w:space="0"/>
            </w:tcBorders>
          </w:tcPr>
          <w:p>
            <w:pPr>
              <w:widowControl/>
              <w:kinsoku w:val="0"/>
              <w:autoSpaceDE w:val="0"/>
              <w:autoSpaceDN w:val="0"/>
              <w:adjustRightInd w:val="0"/>
              <w:snapToGrid w:val="0"/>
              <w:spacing w:before="96" w:line="188" w:lineRule="auto"/>
              <w:ind w:firstLine="42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姓名</w:t>
            </w:r>
          </w:p>
        </w:tc>
        <w:tc>
          <w:tcPr>
            <w:tcW w:w="1283" w:type="dxa"/>
            <w:tcBorders>
              <w:top w:val="single" w:color="000000" w:sz="6" w:space="0"/>
              <w:bottom w:val="single" w:color="000000" w:sz="6" w:space="0"/>
            </w:tcBorders>
          </w:tcPr>
          <w:p>
            <w:pPr>
              <w:widowControl/>
              <w:kinsoku w:val="0"/>
              <w:autoSpaceDE w:val="0"/>
              <w:autoSpaceDN w:val="0"/>
              <w:adjustRightInd w:val="0"/>
              <w:snapToGrid w:val="0"/>
              <w:spacing w:before="96" w:line="188" w:lineRule="auto"/>
              <w:ind w:firstLine="430"/>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职称</w:t>
            </w:r>
          </w:p>
        </w:tc>
        <w:tc>
          <w:tcPr>
            <w:tcW w:w="3301" w:type="dxa"/>
            <w:tcBorders>
              <w:top w:val="single" w:color="000000" w:sz="6" w:space="0"/>
              <w:bottom w:val="single" w:color="000000" w:sz="6" w:space="0"/>
              <w:right w:val="single" w:color="000000" w:sz="6" w:space="0"/>
            </w:tcBorders>
          </w:tcPr>
          <w:p>
            <w:pPr>
              <w:widowControl/>
              <w:kinsoku w:val="0"/>
              <w:autoSpaceDE w:val="0"/>
              <w:autoSpaceDN w:val="0"/>
              <w:adjustRightInd w:val="0"/>
              <w:snapToGrid w:val="0"/>
              <w:spacing w:before="96" w:line="188" w:lineRule="auto"/>
              <w:ind w:firstLine="1237"/>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所在单位</w:t>
            </w:r>
          </w:p>
        </w:tc>
        <w:tc>
          <w:tcPr>
            <w:tcW w:w="2480" w:type="dxa"/>
            <w:tcBorders>
              <w:top w:val="single" w:color="000000" w:sz="6" w:space="0"/>
              <w:left w:val="single" w:color="000000" w:sz="6" w:space="0"/>
              <w:bottom w:val="single" w:color="000000" w:sz="6" w:space="0"/>
              <w:right w:val="single" w:color="000000" w:sz="6" w:space="0"/>
            </w:tcBorders>
          </w:tcPr>
          <w:p>
            <w:pPr>
              <w:widowControl/>
              <w:kinsoku w:val="0"/>
              <w:autoSpaceDE w:val="0"/>
              <w:autoSpaceDN w:val="0"/>
              <w:adjustRightInd w:val="0"/>
              <w:snapToGrid w:val="0"/>
              <w:spacing w:before="96" w:line="188" w:lineRule="auto"/>
              <w:ind w:firstLine="1027"/>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65" w:type="dxa"/>
            <w:tcBorders>
              <w:top w:val="single" w:color="000000" w:sz="6" w:space="0"/>
              <w:left w:val="single" w:color="000000" w:sz="6" w:space="0"/>
              <w:bottom w:val="single" w:color="000000" w:sz="6" w:space="0"/>
            </w:tcBorders>
          </w:tcPr>
          <w:p>
            <w:pPr>
              <w:widowControl/>
              <w:kinsoku w:val="0"/>
              <w:autoSpaceDE w:val="0"/>
              <w:autoSpaceDN w:val="0"/>
              <w:adjustRightInd w:val="0"/>
              <w:snapToGrid w:val="0"/>
              <w:spacing w:before="86" w:line="180" w:lineRule="auto"/>
              <w:ind w:firstLine="433"/>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5"/>
                <w:kern w:val="0"/>
                <w:szCs w:val="21"/>
              </w:rPr>
              <w:t>陈渤</w:t>
            </w:r>
          </w:p>
        </w:tc>
        <w:tc>
          <w:tcPr>
            <w:tcW w:w="1283" w:type="dxa"/>
            <w:tcBorders>
              <w:top w:val="single" w:color="000000" w:sz="6" w:space="0"/>
              <w:bottom w:val="single" w:color="000000" w:sz="6" w:space="0"/>
            </w:tcBorders>
          </w:tcPr>
          <w:p>
            <w:pPr>
              <w:widowControl/>
              <w:kinsoku w:val="0"/>
              <w:autoSpaceDE w:val="0"/>
              <w:autoSpaceDN w:val="0"/>
              <w:adjustRightInd w:val="0"/>
              <w:snapToGrid w:val="0"/>
              <w:spacing w:before="83" w:line="180" w:lineRule="auto"/>
              <w:ind w:firstLine="43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正高</w:t>
            </w:r>
          </w:p>
        </w:tc>
        <w:tc>
          <w:tcPr>
            <w:tcW w:w="3301" w:type="dxa"/>
            <w:tcBorders>
              <w:top w:val="single" w:color="000000" w:sz="6" w:space="0"/>
              <w:bottom w:val="single" w:color="000000" w:sz="6" w:space="0"/>
              <w:right w:val="single" w:color="000000" w:sz="6" w:space="0"/>
            </w:tcBorders>
          </w:tcPr>
          <w:p>
            <w:pPr>
              <w:widowControl/>
              <w:kinsoku w:val="0"/>
              <w:autoSpaceDE w:val="0"/>
              <w:autoSpaceDN w:val="0"/>
              <w:adjustRightInd w:val="0"/>
              <w:snapToGrid w:val="0"/>
              <w:spacing w:before="84"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top w:val="single" w:color="000000" w:sz="6" w:space="0"/>
              <w:left w:val="single" w:color="000000" w:sz="6" w:space="0"/>
              <w:bottom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65" w:type="dxa"/>
            <w:tcBorders>
              <w:top w:val="single" w:color="000000" w:sz="6" w:space="0"/>
              <w:left w:val="single" w:color="000000" w:sz="6" w:space="0"/>
              <w:bottom w:val="single" w:color="000000" w:sz="6" w:space="0"/>
            </w:tcBorders>
          </w:tcPr>
          <w:p>
            <w:pPr>
              <w:widowControl/>
              <w:kinsoku w:val="0"/>
              <w:autoSpaceDE w:val="0"/>
              <w:autoSpaceDN w:val="0"/>
              <w:adjustRightInd w:val="0"/>
              <w:snapToGrid w:val="0"/>
              <w:spacing w:before="89" w:line="180" w:lineRule="auto"/>
              <w:ind w:firstLine="427"/>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黄兵</w:t>
            </w:r>
          </w:p>
        </w:tc>
        <w:tc>
          <w:tcPr>
            <w:tcW w:w="1283" w:type="dxa"/>
            <w:tcBorders>
              <w:top w:val="single" w:color="000000" w:sz="6" w:space="0"/>
              <w:bottom w:val="single" w:color="000000" w:sz="6" w:space="0"/>
            </w:tcBorders>
          </w:tcPr>
          <w:p>
            <w:pPr>
              <w:widowControl/>
              <w:kinsoku w:val="0"/>
              <w:autoSpaceDE w:val="0"/>
              <w:autoSpaceDN w:val="0"/>
              <w:adjustRightInd w:val="0"/>
              <w:snapToGrid w:val="0"/>
              <w:spacing w:before="86" w:line="180" w:lineRule="auto"/>
              <w:ind w:firstLine="43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正高</w:t>
            </w:r>
          </w:p>
        </w:tc>
        <w:tc>
          <w:tcPr>
            <w:tcW w:w="3301" w:type="dxa"/>
            <w:tcBorders>
              <w:top w:val="single" w:color="000000" w:sz="6" w:space="0"/>
              <w:bottom w:val="single" w:color="000000" w:sz="6" w:space="0"/>
              <w:right w:val="single" w:color="000000" w:sz="6" w:space="0"/>
            </w:tcBorders>
          </w:tcPr>
          <w:p>
            <w:pPr>
              <w:widowControl/>
              <w:kinsoku w:val="0"/>
              <w:autoSpaceDE w:val="0"/>
              <w:autoSpaceDN w:val="0"/>
              <w:adjustRightInd w:val="0"/>
              <w:snapToGrid w:val="0"/>
              <w:spacing w:before="87"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top w:val="single" w:color="000000" w:sz="6" w:space="0"/>
              <w:left w:val="single" w:color="000000" w:sz="6" w:space="0"/>
              <w:bottom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65" w:type="dxa"/>
            <w:tcBorders>
              <w:top w:val="single" w:color="000000" w:sz="6" w:space="0"/>
              <w:left w:val="single" w:color="000000" w:sz="6" w:space="0"/>
              <w:bottom w:val="single" w:color="000000" w:sz="6" w:space="0"/>
            </w:tcBorders>
          </w:tcPr>
          <w:p>
            <w:pPr>
              <w:widowControl/>
              <w:kinsoku w:val="0"/>
              <w:autoSpaceDE w:val="0"/>
              <w:autoSpaceDN w:val="0"/>
              <w:adjustRightInd w:val="0"/>
              <w:snapToGrid w:val="0"/>
              <w:spacing w:before="90" w:line="180" w:lineRule="auto"/>
              <w:ind w:firstLine="42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牟力</w:t>
            </w:r>
          </w:p>
        </w:tc>
        <w:tc>
          <w:tcPr>
            <w:tcW w:w="1283" w:type="dxa"/>
            <w:tcBorders>
              <w:top w:val="single" w:color="000000" w:sz="6" w:space="0"/>
              <w:bottom w:val="single" w:color="000000" w:sz="6" w:space="0"/>
            </w:tcBorders>
          </w:tcPr>
          <w:p>
            <w:pPr>
              <w:widowControl/>
              <w:kinsoku w:val="0"/>
              <w:autoSpaceDE w:val="0"/>
              <w:autoSpaceDN w:val="0"/>
              <w:adjustRightInd w:val="0"/>
              <w:snapToGrid w:val="0"/>
              <w:spacing w:before="89" w:line="180" w:lineRule="auto"/>
              <w:ind w:firstLine="43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正高</w:t>
            </w:r>
          </w:p>
        </w:tc>
        <w:tc>
          <w:tcPr>
            <w:tcW w:w="3301" w:type="dxa"/>
            <w:tcBorders>
              <w:top w:val="single" w:color="000000" w:sz="6" w:space="0"/>
              <w:bottom w:val="single" w:color="000000" w:sz="6" w:space="0"/>
              <w:right w:val="single" w:color="000000" w:sz="6" w:space="0"/>
            </w:tcBorders>
          </w:tcPr>
          <w:p>
            <w:pPr>
              <w:widowControl/>
              <w:kinsoku w:val="0"/>
              <w:autoSpaceDE w:val="0"/>
              <w:autoSpaceDN w:val="0"/>
              <w:adjustRightInd w:val="0"/>
              <w:snapToGrid w:val="0"/>
              <w:spacing w:before="90"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top w:val="single" w:color="000000" w:sz="6" w:space="0"/>
              <w:left w:val="single" w:color="000000" w:sz="6" w:space="0"/>
              <w:bottom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265" w:type="dxa"/>
            <w:tcBorders>
              <w:top w:val="single" w:color="000000" w:sz="6" w:space="0"/>
              <w:left w:val="single" w:color="000000" w:sz="6" w:space="0"/>
            </w:tcBorders>
          </w:tcPr>
          <w:p>
            <w:pPr>
              <w:widowControl/>
              <w:kinsoku w:val="0"/>
              <w:autoSpaceDE w:val="0"/>
              <w:autoSpaceDN w:val="0"/>
              <w:adjustRightInd w:val="0"/>
              <w:snapToGrid w:val="0"/>
              <w:spacing w:before="95" w:line="180" w:lineRule="auto"/>
              <w:ind w:firstLine="423"/>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郑斌</w:t>
            </w:r>
          </w:p>
        </w:tc>
        <w:tc>
          <w:tcPr>
            <w:tcW w:w="1283" w:type="dxa"/>
            <w:tcBorders>
              <w:top w:val="single" w:color="000000" w:sz="6" w:space="0"/>
            </w:tcBorders>
          </w:tcPr>
          <w:p>
            <w:pPr>
              <w:widowControl/>
              <w:kinsoku w:val="0"/>
              <w:autoSpaceDE w:val="0"/>
              <w:autoSpaceDN w:val="0"/>
              <w:adjustRightInd w:val="0"/>
              <w:snapToGrid w:val="0"/>
              <w:spacing w:before="93" w:line="180" w:lineRule="auto"/>
              <w:ind w:firstLine="43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正高</w:t>
            </w:r>
          </w:p>
        </w:tc>
        <w:tc>
          <w:tcPr>
            <w:tcW w:w="3301" w:type="dxa"/>
            <w:tcBorders>
              <w:top w:val="single" w:color="000000" w:sz="6" w:space="0"/>
              <w:right w:val="single" w:color="000000" w:sz="6" w:space="0"/>
            </w:tcBorders>
          </w:tcPr>
          <w:p>
            <w:pPr>
              <w:widowControl/>
              <w:kinsoku w:val="0"/>
              <w:autoSpaceDE w:val="0"/>
              <w:autoSpaceDN w:val="0"/>
              <w:adjustRightInd w:val="0"/>
              <w:snapToGrid w:val="0"/>
              <w:spacing w:before="93"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top w:val="single" w:color="000000" w:sz="6" w:space="0"/>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65" w:type="dxa"/>
            <w:tcBorders>
              <w:left w:val="single" w:color="000000" w:sz="6" w:space="0"/>
            </w:tcBorders>
          </w:tcPr>
          <w:p>
            <w:pPr>
              <w:widowControl/>
              <w:kinsoku w:val="0"/>
              <w:autoSpaceDE w:val="0"/>
              <w:autoSpaceDN w:val="0"/>
              <w:adjustRightInd w:val="0"/>
              <w:snapToGrid w:val="0"/>
              <w:spacing w:before="104" w:line="180" w:lineRule="auto"/>
              <w:ind w:firstLine="32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周道良</w:t>
            </w:r>
          </w:p>
        </w:tc>
        <w:tc>
          <w:tcPr>
            <w:tcW w:w="1283" w:type="dxa"/>
          </w:tcPr>
          <w:p>
            <w:pPr>
              <w:widowControl/>
              <w:kinsoku w:val="0"/>
              <w:autoSpaceDE w:val="0"/>
              <w:autoSpaceDN w:val="0"/>
              <w:adjustRightInd w:val="0"/>
              <w:snapToGrid w:val="0"/>
              <w:spacing w:before="101"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101"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四川雅康高速公路有限责任公司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65" w:type="dxa"/>
            <w:tcBorders>
              <w:left w:val="single" w:color="000000" w:sz="6" w:space="0"/>
            </w:tcBorders>
          </w:tcPr>
          <w:p>
            <w:pPr>
              <w:widowControl/>
              <w:kinsoku w:val="0"/>
              <w:autoSpaceDE w:val="0"/>
              <w:autoSpaceDN w:val="0"/>
              <w:adjustRightInd w:val="0"/>
              <w:snapToGrid w:val="0"/>
              <w:spacing w:before="105" w:line="180" w:lineRule="auto"/>
              <w:ind w:firstLine="423"/>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吴斌</w:t>
            </w:r>
          </w:p>
        </w:tc>
        <w:tc>
          <w:tcPr>
            <w:tcW w:w="1283" w:type="dxa"/>
          </w:tcPr>
          <w:p>
            <w:pPr>
              <w:widowControl/>
              <w:kinsoku w:val="0"/>
              <w:autoSpaceDE w:val="0"/>
              <w:autoSpaceDN w:val="0"/>
              <w:adjustRightInd w:val="0"/>
              <w:snapToGrid w:val="0"/>
              <w:spacing w:before="103"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103"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四川雅康高速公路有限责任公司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65" w:type="dxa"/>
            <w:tcBorders>
              <w:left w:val="single" w:color="000000" w:sz="6" w:space="0"/>
            </w:tcBorders>
          </w:tcPr>
          <w:p>
            <w:pPr>
              <w:widowControl/>
              <w:kinsoku w:val="0"/>
              <w:autoSpaceDE w:val="0"/>
              <w:autoSpaceDN w:val="0"/>
              <w:adjustRightInd w:val="0"/>
              <w:snapToGrid w:val="0"/>
              <w:spacing w:before="104" w:line="180" w:lineRule="auto"/>
              <w:ind w:firstLine="423"/>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郑忠</w:t>
            </w:r>
          </w:p>
        </w:tc>
        <w:tc>
          <w:tcPr>
            <w:tcW w:w="1283" w:type="dxa"/>
          </w:tcPr>
          <w:p>
            <w:pPr>
              <w:widowControl/>
              <w:kinsoku w:val="0"/>
              <w:autoSpaceDE w:val="0"/>
              <w:autoSpaceDN w:val="0"/>
              <w:adjustRightInd w:val="0"/>
              <w:snapToGrid w:val="0"/>
              <w:spacing w:before="100"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98"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四川汶马高速公路有限责任公司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65" w:type="dxa"/>
            <w:tcBorders>
              <w:left w:val="single" w:color="000000" w:sz="6" w:space="0"/>
            </w:tcBorders>
          </w:tcPr>
          <w:p>
            <w:pPr>
              <w:widowControl/>
              <w:kinsoku w:val="0"/>
              <w:autoSpaceDE w:val="0"/>
              <w:autoSpaceDN w:val="0"/>
              <w:adjustRightInd w:val="0"/>
              <w:snapToGrid w:val="0"/>
              <w:spacing w:before="99" w:line="180" w:lineRule="auto"/>
              <w:ind w:firstLine="316"/>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1"/>
                <w:kern w:val="0"/>
                <w:szCs w:val="21"/>
              </w:rPr>
              <w:t>李龙确</w:t>
            </w:r>
          </w:p>
        </w:tc>
        <w:tc>
          <w:tcPr>
            <w:tcW w:w="1283" w:type="dxa"/>
          </w:tcPr>
          <w:p>
            <w:pPr>
              <w:widowControl/>
              <w:kinsoku w:val="0"/>
              <w:autoSpaceDE w:val="0"/>
              <w:autoSpaceDN w:val="0"/>
              <w:adjustRightInd w:val="0"/>
              <w:snapToGrid w:val="0"/>
              <w:spacing w:before="100"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98"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四川汶马高速公路有限责任公司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65" w:type="dxa"/>
            <w:tcBorders>
              <w:left w:val="single" w:color="000000" w:sz="6" w:space="0"/>
            </w:tcBorders>
          </w:tcPr>
          <w:p>
            <w:pPr>
              <w:widowControl/>
              <w:kinsoku w:val="0"/>
              <w:autoSpaceDE w:val="0"/>
              <w:autoSpaceDN w:val="0"/>
              <w:adjustRightInd w:val="0"/>
              <w:snapToGrid w:val="0"/>
              <w:spacing w:before="100" w:line="180" w:lineRule="auto"/>
              <w:ind w:firstLine="320"/>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张文居</w:t>
            </w:r>
          </w:p>
        </w:tc>
        <w:tc>
          <w:tcPr>
            <w:tcW w:w="1283" w:type="dxa"/>
          </w:tcPr>
          <w:p>
            <w:pPr>
              <w:widowControl/>
              <w:kinsoku w:val="0"/>
              <w:autoSpaceDE w:val="0"/>
              <w:autoSpaceDN w:val="0"/>
              <w:adjustRightInd w:val="0"/>
              <w:snapToGrid w:val="0"/>
              <w:spacing w:before="98"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99"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65" w:type="dxa"/>
            <w:tcBorders>
              <w:left w:val="single" w:color="000000" w:sz="6" w:space="0"/>
            </w:tcBorders>
          </w:tcPr>
          <w:p>
            <w:pPr>
              <w:widowControl/>
              <w:kinsoku w:val="0"/>
              <w:autoSpaceDE w:val="0"/>
              <w:autoSpaceDN w:val="0"/>
              <w:adjustRightInd w:val="0"/>
              <w:snapToGrid w:val="0"/>
              <w:spacing w:before="101" w:line="180" w:lineRule="auto"/>
              <w:ind w:firstLine="320"/>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张骞棋</w:t>
            </w:r>
          </w:p>
        </w:tc>
        <w:tc>
          <w:tcPr>
            <w:tcW w:w="1283" w:type="dxa"/>
          </w:tcPr>
          <w:p>
            <w:pPr>
              <w:widowControl/>
              <w:kinsoku w:val="0"/>
              <w:autoSpaceDE w:val="0"/>
              <w:autoSpaceDN w:val="0"/>
              <w:adjustRightInd w:val="0"/>
              <w:snapToGrid w:val="0"/>
              <w:spacing w:before="105" w:line="180" w:lineRule="auto"/>
              <w:ind w:firstLine="33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工程师</w:t>
            </w:r>
          </w:p>
        </w:tc>
        <w:tc>
          <w:tcPr>
            <w:tcW w:w="3301" w:type="dxa"/>
            <w:tcBorders>
              <w:right w:val="single" w:color="000000" w:sz="6" w:space="0"/>
            </w:tcBorders>
          </w:tcPr>
          <w:p>
            <w:pPr>
              <w:widowControl/>
              <w:kinsoku w:val="0"/>
              <w:autoSpaceDE w:val="0"/>
              <w:autoSpaceDN w:val="0"/>
              <w:adjustRightInd w:val="0"/>
              <w:snapToGrid w:val="0"/>
              <w:spacing w:before="100"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四川藏区高速公路有限责任公司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65" w:type="dxa"/>
            <w:tcBorders>
              <w:left w:val="single" w:color="000000" w:sz="6" w:space="0"/>
            </w:tcBorders>
          </w:tcPr>
          <w:p>
            <w:pPr>
              <w:widowControl/>
              <w:kinsoku w:val="0"/>
              <w:autoSpaceDE w:val="0"/>
              <w:autoSpaceDN w:val="0"/>
              <w:adjustRightInd w:val="0"/>
              <w:snapToGrid w:val="0"/>
              <w:spacing w:before="100" w:line="180" w:lineRule="auto"/>
              <w:ind w:firstLine="314"/>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1"/>
                <w:kern w:val="0"/>
                <w:szCs w:val="21"/>
              </w:rPr>
              <w:t>狄海波</w:t>
            </w:r>
          </w:p>
        </w:tc>
        <w:tc>
          <w:tcPr>
            <w:tcW w:w="1283" w:type="dxa"/>
          </w:tcPr>
          <w:p>
            <w:pPr>
              <w:widowControl/>
              <w:kinsoku w:val="0"/>
              <w:autoSpaceDE w:val="0"/>
              <w:autoSpaceDN w:val="0"/>
              <w:adjustRightInd w:val="0"/>
              <w:snapToGrid w:val="0"/>
              <w:spacing w:before="97"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97"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四川雅康高速公路有限责任公司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65" w:type="dxa"/>
            <w:tcBorders>
              <w:left w:val="single" w:color="000000" w:sz="6" w:space="0"/>
            </w:tcBorders>
          </w:tcPr>
          <w:p>
            <w:pPr>
              <w:widowControl/>
              <w:kinsoku w:val="0"/>
              <w:autoSpaceDE w:val="0"/>
              <w:autoSpaceDN w:val="0"/>
              <w:adjustRightInd w:val="0"/>
              <w:snapToGrid w:val="0"/>
              <w:spacing w:before="101" w:line="180" w:lineRule="auto"/>
              <w:ind w:firstLine="317"/>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杨飞雄</w:t>
            </w:r>
          </w:p>
        </w:tc>
        <w:tc>
          <w:tcPr>
            <w:tcW w:w="1283" w:type="dxa"/>
          </w:tcPr>
          <w:p>
            <w:pPr>
              <w:widowControl/>
              <w:kinsoku w:val="0"/>
              <w:autoSpaceDE w:val="0"/>
              <w:autoSpaceDN w:val="0"/>
              <w:adjustRightInd w:val="0"/>
              <w:snapToGrid w:val="0"/>
              <w:spacing w:before="101" w:line="180" w:lineRule="auto"/>
              <w:ind w:firstLine="204" w:firstLineChars="100"/>
              <w:jc w:val="left"/>
              <w:textAlignment w:val="baseline"/>
              <w:rPr>
                <w:rFonts w:ascii="黑体" w:hAnsi="黑体" w:eastAsia="黑体" w:cs="黑体"/>
                <w:snapToGrid w:val="0"/>
                <w:color w:val="000000"/>
                <w:kern w:val="0"/>
                <w:szCs w:val="21"/>
              </w:rPr>
            </w:pPr>
            <w:r>
              <w:rPr>
                <w:rFonts w:hint="eastAsia" w:ascii="黑体" w:hAnsi="黑体" w:eastAsia="黑体" w:cs="黑体"/>
                <w:snapToGrid w:val="0"/>
                <w:color w:val="000000"/>
                <w:spacing w:val="-3"/>
                <w:kern w:val="0"/>
                <w:szCs w:val="21"/>
              </w:rPr>
              <w:t>助理</w:t>
            </w:r>
            <w:r>
              <w:rPr>
                <w:rFonts w:ascii="黑体" w:hAnsi="黑体" w:eastAsia="黑体" w:cs="黑体"/>
                <w:snapToGrid w:val="0"/>
                <w:color w:val="000000"/>
                <w:spacing w:val="-3"/>
                <w:kern w:val="0"/>
                <w:szCs w:val="21"/>
              </w:rPr>
              <w:t>工程师</w:t>
            </w:r>
          </w:p>
        </w:tc>
        <w:tc>
          <w:tcPr>
            <w:tcW w:w="3301" w:type="dxa"/>
            <w:tcBorders>
              <w:right w:val="single" w:color="000000" w:sz="6" w:space="0"/>
            </w:tcBorders>
          </w:tcPr>
          <w:p>
            <w:pPr>
              <w:widowControl/>
              <w:kinsoku w:val="0"/>
              <w:autoSpaceDE w:val="0"/>
              <w:autoSpaceDN w:val="0"/>
              <w:adjustRightInd w:val="0"/>
              <w:snapToGrid w:val="0"/>
              <w:spacing w:before="96" w:line="180" w:lineRule="auto"/>
              <w:ind w:firstLine="202"/>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四川雅康高速公路有限责任公司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65" w:type="dxa"/>
            <w:tcBorders>
              <w:left w:val="single" w:color="000000" w:sz="6" w:space="0"/>
            </w:tcBorders>
          </w:tcPr>
          <w:p>
            <w:pPr>
              <w:widowControl/>
              <w:kinsoku w:val="0"/>
              <w:autoSpaceDE w:val="0"/>
              <w:autoSpaceDN w:val="0"/>
              <w:adjustRightInd w:val="0"/>
              <w:snapToGrid w:val="0"/>
              <w:spacing w:before="99" w:line="180" w:lineRule="auto"/>
              <w:ind w:firstLine="427"/>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3"/>
                <w:kern w:val="0"/>
                <w:szCs w:val="21"/>
              </w:rPr>
              <w:t>王浩</w:t>
            </w:r>
          </w:p>
        </w:tc>
        <w:tc>
          <w:tcPr>
            <w:tcW w:w="1283" w:type="dxa"/>
          </w:tcPr>
          <w:p>
            <w:pPr>
              <w:widowControl/>
              <w:kinsoku w:val="0"/>
              <w:autoSpaceDE w:val="0"/>
              <w:autoSpaceDN w:val="0"/>
              <w:adjustRightInd w:val="0"/>
              <w:snapToGrid w:val="0"/>
              <w:spacing w:before="96" w:line="180" w:lineRule="auto"/>
              <w:ind w:firstLine="438"/>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4"/>
                <w:kern w:val="0"/>
                <w:szCs w:val="21"/>
              </w:rPr>
              <w:t>副高</w:t>
            </w:r>
          </w:p>
        </w:tc>
        <w:tc>
          <w:tcPr>
            <w:tcW w:w="3301" w:type="dxa"/>
            <w:tcBorders>
              <w:right w:val="single" w:color="000000" w:sz="6" w:space="0"/>
            </w:tcBorders>
          </w:tcPr>
          <w:p>
            <w:pPr>
              <w:widowControl/>
              <w:kinsoku w:val="0"/>
              <w:autoSpaceDE w:val="0"/>
              <w:autoSpaceDN w:val="0"/>
              <w:adjustRightInd w:val="0"/>
              <w:snapToGrid w:val="0"/>
              <w:spacing w:before="94" w:line="180" w:lineRule="auto"/>
              <w:ind w:firstLine="201"/>
              <w:jc w:val="left"/>
              <w:textAlignment w:val="baseline"/>
              <w:rPr>
                <w:rFonts w:ascii="黑体" w:hAnsi="黑体" w:eastAsia="黑体" w:cs="黑体"/>
                <w:snapToGrid w:val="0"/>
                <w:color w:val="000000"/>
                <w:kern w:val="0"/>
                <w:szCs w:val="21"/>
              </w:rPr>
            </w:pPr>
            <w:r>
              <w:rPr>
                <w:rFonts w:ascii="黑体" w:hAnsi="黑体" w:eastAsia="黑体" w:cs="黑体"/>
                <w:snapToGrid w:val="0"/>
                <w:color w:val="000000"/>
                <w:spacing w:val="-2"/>
                <w:kern w:val="0"/>
                <w:szCs w:val="21"/>
              </w:rPr>
              <w:t>四川汶马高速公路有限责任公司</w:t>
            </w:r>
          </w:p>
        </w:tc>
        <w:tc>
          <w:tcPr>
            <w:tcW w:w="2480" w:type="dxa"/>
            <w:tcBorders>
              <w:left w:val="single" w:color="000000" w:sz="6" w:space="0"/>
              <w:right w:val="single" w:color="000000" w:sz="6" w:space="0"/>
            </w:tcBorders>
          </w:tcPr>
          <w:p>
            <w:pPr>
              <w:widowControl/>
              <w:kinsoku w:val="0"/>
              <w:autoSpaceDE w:val="0"/>
              <w:autoSpaceDN w:val="0"/>
              <w:adjustRightInd w:val="0"/>
              <w:snapToGrid w:val="0"/>
              <w:jc w:val="left"/>
              <w:textAlignment w:val="baseline"/>
              <w:rPr>
                <w:rFonts w:ascii="宋体" w:hAnsi="Arial" w:eastAsia="Arial" w:cs="Arial"/>
                <w:snapToGrid w:val="0"/>
                <w:color w:val="000000"/>
                <w:kern w:val="0"/>
                <w:szCs w:val="21"/>
              </w:rPr>
            </w:pPr>
          </w:p>
        </w:tc>
      </w:tr>
    </w:tbl>
    <w:p>
      <w:pPr>
        <w:widowControl/>
        <w:kinsoku w:val="0"/>
        <w:autoSpaceDE w:val="0"/>
        <w:autoSpaceDN w:val="0"/>
        <w:adjustRightInd w:val="0"/>
        <w:snapToGrid w:val="0"/>
        <w:spacing w:before="191" w:line="360" w:lineRule="auto"/>
        <w:ind w:firstLine="598"/>
        <w:jc w:val="left"/>
        <w:textAlignment w:val="baseline"/>
        <w:rPr>
          <w:rFonts w:ascii="宋体" w:hAnsi="宋体" w:cs="宋体"/>
          <w:snapToGrid w:val="0"/>
          <w:color w:val="000000"/>
          <w:spacing w:val="-2"/>
          <w:kern w:val="0"/>
          <w:sz w:val="24"/>
          <w:szCs w:val="24"/>
        </w:rPr>
      </w:pPr>
      <w:r>
        <w:rPr>
          <w:rFonts w:ascii="宋体" w:hAnsi="宋体" w:cs="宋体"/>
          <w:snapToGrid w:val="0"/>
          <w:color w:val="000000"/>
          <w:spacing w:val="-2"/>
          <w:kern w:val="0"/>
          <w:sz w:val="24"/>
          <w:szCs w:val="24"/>
        </w:rPr>
        <w:t>注： 1.本表只填写组织单位和主办单位参与本专题研究的人员； 2.协研单位参与本专题研究的人员在主办单位与协研单位签订的科研合同中明确。</w:t>
      </w:r>
    </w:p>
    <w:p>
      <w:pPr>
        <w:widowControl/>
        <w:kinsoku w:val="0"/>
        <w:autoSpaceDE w:val="0"/>
        <w:autoSpaceDN w:val="0"/>
        <w:adjustRightInd w:val="0"/>
        <w:snapToGrid w:val="0"/>
        <w:spacing w:before="185" w:line="188" w:lineRule="auto"/>
        <w:ind w:firstLine="38"/>
        <w:jc w:val="left"/>
        <w:textAlignment w:val="baseline"/>
        <w:rPr>
          <w:rFonts w:ascii="黑体" w:hAnsi="黑体" w:eastAsia="黑体" w:cs="黑体"/>
          <w:snapToGrid w:val="0"/>
          <w:color w:val="000000"/>
          <w:kern w:val="0"/>
          <w:sz w:val="28"/>
          <w:szCs w:val="28"/>
        </w:rPr>
      </w:pPr>
      <w:r>
        <w:rPr>
          <w:rFonts w:ascii="黑体" w:hAnsi="黑体" w:eastAsia="黑体" w:cs="黑体"/>
          <w:snapToGrid w:val="0"/>
          <w:color w:val="000000"/>
          <w:spacing w:val="-3"/>
          <w:kern w:val="0"/>
          <w:sz w:val="28"/>
          <w:szCs w:val="28"/>
        </w:rPr>
        <w:t>六、经费及来源</w:t>
      </w: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81" w:lineRule="exact"/>
        <w:jc w:val="left"/>
        <w:textAlignment w:val="baseline"/>
        <w:rPr>
          <w:rFonts w:ascii="Arial" w:hAnsi="Arial" w:eastAsia="Arial" w:cs="Arial"/>
          <w:snapToGrid w:val="0"/>
          <w:color w:val="000000"/>
          <w:kern w:val="0"/>
          <w:szCs w:val="21"/>
        </w:rPr>
      </w:pPr>
    </w:p>
    <w:tbl>
      <w:tblPr>
        <w:tblStyle w:val="30"/>
        <w:tblW w:w="8301" w:type="dxa"/>
        <w:tblInd w:w="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2" w:hRule="atLeast"/>
        </w:trPr>
        <w:tc>
          <w:tcPr>
            <w:tcW w:w="8301" w:type="dxa"/>
          </w:tcPr>
          <w:p>
            <w:pPr>
              <w:widowControl/>
              <w:kinsoku w:val="0"/>
              <w:autoSpaceDE w:val="0"/>
              <w:autoSpaceDN w:val="0"/>
              <w:adjustRightInd w:val="0"/>
              <w:snapToGrid w:val="0"/>
              <w:spacing w:before="191" w:line="185" w:lineRule="auto"/>
              <w:ind w:firstLine="598"/>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本专题研究经费为</w:t>
            </w:r>
            <w:r>
              <w:rPr>
                <w:rFonts w:ascii="宋体" w:hAnsi="宋体" w:cs="宋体"/>
                <w:snapToGrid w:val="0"/>
                <w:color w:val="000000"/>
                <w:spacing w:val="1"/>
                <w:kern w:val="0"/>
                <w:sz w:val="24"/>
                <w:szCs w:val="24"/>
              </w:rPr>
              <w:t xml:space="preserve"> </w:t>
            </w:r>
            <w:r>
              <w:rPr>
                <w:rFonts w:ascii="宋体" w:hAnsi="宋体" w:cs="宋体"/>
                <w:snapToGrid w:val="0"/>
                <w:color w:val="000000"/>
                <w:spacing w:val="-2"/>
                <w:kern w:val="0"/>
                <w:sz w:val="24"/>
                <w:szCs w:val="24"/>
                <w14:textOutline w14:w="3175" w14:cap="flat" w14:cmpd="sng" w14:algn="ctr">
                  <w14:solidFill>
                    <w14:srgbClr w14:val="000000"/>
                  </w14:solidFill>
                  <w14:prstDash w14:val="solid"/>
                  <w14:miter w14:val="0"/>
                </w14:textOutline>
              </w:rPr>
              <w:t>52.707</w:t>
            </w:r>
            <w:r>
              <w:rPr>
                <w:rFonts w:ascii="宋体" w:hAnsi="宋体" w:cs="宋体"/>
                <w:snapToGrid w:val="0"/>
                <w:color w:val="000000"/>
                <w:spacing w:val="-25"/>
                <w:kern w:val="0"/>
                <w:sz w:val="24"/>
                <w:szCs w:val="24"/>
              </w:rPr>
              <w:t xml:space="preserve"> </w:t>
            </w:r>
            <w:r>
              <w:rPr>
                <w:rFonts w:ascii="宋体" w:hAnsi="宋体" w:cs="宋体"/>
                <w:snapToGrid w:val="0"/>
                <w:color w:val="000000"/>
                <w:spacing w:val="-2"/>
                <w:kern w:val="0"/>
                <w:sz w:val="24"/>
                <w:szCs w:val="24"/>
              </w:rPr>
              <w:t>万元，从雅康高速公路初步设计批复概算中列</w:t>
            </w:r>
          </w:p>
          <w:p>
            <w:pPr>
              <w:widowControl/>
              <w:kinsoku w:val="0"/>
              <w:autoSpaceDE w:val="0"/>
              <w:autoSpaceDN w:val="0"/>
              <w:adjustRightInd w:val="0"/>
              <w:snapToGrid w:val="0"/>
              <w:spacing w:before="162" w:line="185" w:lineRule="auto"/>
              <w:ind w:firstLine="118"/>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支，不足费用由协研单位自行解决。</w:t>
            </w:r>
          </w:p>
        </w:tc>
      </w:tr>
    </w:tbl>
    <w:p>
      <w:pPr>
        <w:widowControl/>
        <w:kinsoku w:val="0"/>
        <w:autoSpaceDE w:val="0"/>
        <w:autoSpaceDN w:val="0"/>
        <w:adjustRightInd w:val="0"/>
        <w:snapToGrid w:val="0"/>
        <w:spacing w:line="241" w:lineRule="auto"/>
        <w:jc w:val="left"/>
        <w:textAlignment w:val="baseline"/>
        <w:rPr>
          <w:rFonts w:ascii="宋体" w:hAnsi="Arial" w:eastAsia="Arial" w:cs="Arial"/>
          <w:snapToGrid w:val="0"/>
          <w:color w:val="000000"/>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both"/>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43</w:t>
                          </w:r>
                          <w:r>
                            <w:rPr>
                              <w:rFonts w:hint="eastAsia"/>
                            </w:rP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43</w:t>
                    </w:r>
                    <w:r>
                      <w:rPr>
                        <w:rFonts w:hint="eastAsia"/>
                      </w:rPr>
                      <w:fldChar w:fldCharType="end"/>
                    </w:r>
                    <w:r>
                      <w:rPr>
                        <w:rFonts w:hint="eastAsia"/>
                      </w:rPr>
                      <w:t xml:space="preserve"> 页</w:t>
                    </w:r>
                  </w:p>
                </w:txbxContent>
              </v:textbox>
            </v:rect>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43</w:t>
                          </w:r>
                          <w:r>
                            <w:rPr>
                              <w:rFonts w:hint="eastAsia"/>
                            </w:rP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t>43</w:t>
                    </w:r>
                    <w:r>
                      <w:rPr>
                        <w:rFonts w:hint="eastAsia"/>
                      </w:rPr>
                      <w:fldChar w:fldCharType="end"/>
                    </w:r>
                    <w:r>
                      <w:rPr>
                        <w:rFonts w:hint="eastAsia"/>
                      </w:rP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9"/>
      </w:rPr>
    </w:pPr>
    <w:r>
      <w:fldChar w:fldCharType="begin"/>
    </w:r>
    <w:r>
      <w:rPr>
        <w:rStyle w:val="19"/>
      </w:rPr>
      <w:instrText xml:space="preserve">PAGE  </w:instrText>
    </w:r>
    <w:r>
      <w:fldChar w:fldCharType="separate"/>
    </w:r>
    <w:r>
      <w:rPr>
        <w:rStyle w:val="19"/>
      </w:rPr>
      <w:t>- 75 -</w:t>
    </w:r>
    <w:r>
      <w:fldChar w:fldCharType="end"/>
    </w:r>
  </w:p>
  <w:p>
    <w:pPr>
      <w:pStyle w:val="11"/>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E627"/>
    <w:multiLevelType w:val="singleLevel"/>
    <w:tmpl w:val="8465E627"/>
    <w:lvl w:ilvl="0" w:tentative="0">
      <w:start w:val="2"/>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singleLevel"/>
    <w:tmpl w:val="00000002"/>
    <w:lvl w:ilvl="0" w:tentative="0">
      <w:start w:val="5"/>
      <w:numFmt w:val="chineseCounting"/>
      <w:suff w:val="nothing"/>
      <w:lvlText w:val="（%1）"/>
      <w:lvlJc w:val="left"/>
    </w:lvl>
  </w:abstractNum>
  <w:abstractNum w:abstractNumId="3">
    <w:nsid w:val="00000003"/>
    <w:multiLevelType w:val="multilevel"/>
    <w:tmpl w:val="00000003"/>
    <w:lvl w:ilvl="0" w:tentative="0">
      <w:start w:val="1"/>
      <w:numFmt w:val="japaneseCounting"/>
      <w:lvlText w:val="第%1章"/>
      <w:lvlJc w:val="left"/>
      <w:pPr>
        <w:ind w:left="1680" w:hanging="16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BD5791"/>
    <w:multiLevelType w:val="singleLevel"/>
    <w:tmpl w:val="51BD5791"/>
    <w:lvl w:ilvl="0" w:tentative="0">
      <w:start w:val="2"/>
      <w:numFmt w:val="decimal"/>
      <w:suff w:val="nothing"/>
      <w:lvlText w:val="（%1）"/>
      <w:lvlJc w:val="left"/>
    </w:lvl>
  </w:abstractNum>
  <w:abstractNum w:abstractNumId="5">
    <w:nsid w:val="71D0A933"/>
    <w:multiLevelType w:val="singleLevel"/>
    <w:tmpl w:val="71D0A933"/>
    <w:lvl w:ilvl="0" w:tentative="0">
      <w:start w:val="3"/>
      <w:numFmt w:val="decimal"/>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半城繁华、、、半城伤">
    <w15:presenceInfo w15:providerId="WPS Office" w15:userId="946391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25"/>
    <w:rsid w:val="000E17AD"/>
    <w:rsid w:val="000E2A84"/>
    <w:rsid w:val="00195699"/>
    <w:rsid w:val="004021A5"/>
    <w:rsid w:val="005319C5"/>
    <w:rsid w:val="00836E7B"/>
    <w:rsid w:val="00A1011B"/>
    <w:rsid w:val="00A57479"/>
    <w:rsid w:val="00A74807"/>
    <w:rsid w:val="00AF4D26"/>
    <w:rsid w:val="00DC2F25"/>
    <w:rsid w:val="00F80948"/>
    <w:rsid w:val="00F87F31"/>
    <w:rsid w:val="0B20643E"/>
    <w:rsid w:val="1F32395F"/>
    <w:rsid w:val="1F6F5273"/>
    <w:rsid w:val="287B5A7F"/>
    <w:rsid w:val="29C27FB3"/>
    <w:rsid w:val="2D21551D"/>
    <w:rsid w:val="2DA72CC8"/>
    <w:rsid w:val="2FC96EC3"/>
    <w:rsid w:val="31807C64"/>
    <w:rsid w:val="377235B6"/>
    <w:rsid w:val="3B652AD2"/>
    <w:rsid w:val="4A766445"/>
    <w:rsid w:val="4BD2675A"/>
    <w:rsid w:val="52435FF3"/>
    <w:rsid w:val="57DC1F5E"/>
    <w:rsid w:val="5C3C193D"/>
    <w:rsid w:val="5F2C60FB"/>
    <w:rsid w:val="67D52C85"/>
    <w:rsid w:val="68F2431E"/>
    <w:rsid w:val="6F906BA2"/>
    <w:rsid w:val="733E5551"/>
    <w:rsid w:val="79B3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5"/>
    <w:basedOn w:val="1"/>
    <w:next w:val="1"/>
    <w:qFormat/>
    <w:uiPriority w:val="0"/>
    <w:pPr>
      <w:keepNext/>
      <w:keepLines/>
      <w:spacing w:before="280" w:after="290" w:line="376" w:lineRule="auto"/>
      <w:outlineLvl w:val="4"/>
    </w:pPr>
    <w:rPr>
      <w:rFonts w:ascii="Times New Roman" w:hAnsi="Times New Roman"/>
      <w:b/>
      <w:bCs/>
      <w:kern w:val="0"/>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qFormat/>
    <w:uiPriority w:val="0"/>
    <w:pPr>
      <w:ind w:firstLine="420" w:firstLineChars="200"/>
    </w:pPr>
    <w:rPr>
      <w:szCs w:val="24"/>
    </w:rPr>
  </w:style>
  <w:style w:type="paragraph" w:styleId="3">
    <w:name w:val="Body Text Indent"/>
    <w:basedOn w:val="1"/>
    <w:link w:val="27"/>
    <w:qFormat/>
    <w:uiPriority w:val="99"/>
    <w:pPr>
      <w:spacing w:after="120"/>
      <w:ind w:left="420" w:leftChars="200"/>
    </w:pPr>
  </w:style>
  <w:style w:type="paragraph" w:styleId="6">
    <w:name w:val="Body Text"/>
    <w:basedOn w:val="1"/>
    <w:next w:val="7"/>
    <w:qFormat/>
    <w:uiPriority w:val="99"/>
    <w:pPr>
      <w:jc w:val="center"/>
    </w:pPr>
    <w:rPr>
      <w:sz w:val="28"/>
    </w:rPr>
  </w:style>
  <w:style w:type="paragraph" w:styleId="7">
    <w:name w:val="Subtitle"/>
    <w:basedOn w:val="1"/>
    <w:next w:val="1"/>
    <w:qFormat/>
    <w:uiPriority w:val="0"/>
    <w:pPr>
      <w:adjustRightInd w:val="0"/>
      <w:spacing w:before="240" w:after="60" w:line="312" w:lineRule="atLeast"/>
      <w:jc w:val="center"/>
      <w:textAlignment w:val="baseline"/>
      <w:outlineLvl w:val="1"/>
    </w:pPr>
    <w:rPr>
      <w:rFonts w:ascii="Cambria" w:hAnsi="Cambria"/>
      <w:b/>
      <w:bCs/>
      <w:kern w:val="28"/>
      <w:sz w:val="32"/>
      <w:szCs w:val="32"/>
    </w:rPr>
  </w:style>
  <w:style w:type="paragraph" w:styleId="8">
    <w:name w:val="Plain Text"/>
    <w:basedOn w:val="1"/>
    <w:qFormat/>
    <w:uiPriority w:val="99"/>
    <w:rPr>
      <w:rFonts w:ascii="宋体" w:hAnsi="Courier New" w:cs="Courier New"/>
      <w:szCs w:val="21"/>
    </w:rPr>
  </w:style>
  <w:style w:type="paragraph" w:styleId="9">
    <w:name w:val="Date"/>
    <w:basedOn w:val="1"/>
    <w:next w:val="1"/>
    <w:qFormat/>
    <w:uiPriority w:val="0"/>
    <w:pPr>
      <w:ind w:left="100" w:leftChars="2500"/>
    </w:pPr>
    <w:rPr>
      <w:rFonts w:ascii="Times New Roman" w:hAnsi="Times New Roman" w:eastAsia="仿宋_GB2312"/>
      <w:kern w:val="0"/>
      <w:sz w:val="32"/>
      <w:szCs w:val="20"/>
    </w:rPr>
  </w:style>
  <w:style w:type="paragraph" w:styleId="10">
    <w:name w:val="endnote text"/>
    <w:basedOn w:val="1"/>
    <w:link w:val="29"/>
    <w:qFormat/>
    <w:uiPriority w:val="0"/>
    <w:pPr>
      <w:snapToGrid w:val="0"/>
      <w:jc w:val="left"/>
    </w:pPr>
    <w:rPr>
      <w:rFonts w:ascii="Times New Roman" w:hAnsi="Times New Roman"/>
      <w:szCs w:val="24"/>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39"/>
    <w:pPr>
      <w:widowControl/>
      <w:spacing w:after="100" w:line="276" w:lineRule="auto"/>
      <w:jc w:val="left"/>
    </w:pPr>
    <w:rPr>
      <w:kern w:val="0"/>
      <w:sz w:val="22"/>
    </w:rPr>
  </w:style>
  <w:style w:type="paragraph" w:styleId="14">
    <w:name w:val="Body Text Indent 3"/>
    <w:basedOn w:val="1"/>
    <w:qFormat/>
    <w:uiPriority w:val="0"/>
    <w:pPr>
      <w:spacing w:after="120"/>
      <w:ind w:left="420" w:leftChars="200"/>
    </w:pPr>
    <w:rPr>
      <w:rFonts w:ascii="Times New Roman" w:hAnsi="Times New Roman"/>
      <w:kern w:val="0"/>
      <w:sz w:val="16"/>
      <w:szCs w:val="16"/>
    </w:rPr>
  </w:style>
  <w:style w:type="paragraph" w:styleId="15">
    <w:name w:val="Title"/>
    <w:basedOn w:val="1"/>
    <w:next w:val="1"/>
    <w:qFormat/>
    <w:uiPriority w:val="0"/>
    <w:pPr>
      <w:spacing w:before="240" w:after="60"/>
      <w:jc w:val="center"/>
      <w:outlineLvl w:val="0"/>
    </w:pPr>
    <w:rPr>
      <w:rFonts w:ascii="Cambria" w:hAnsi="Cambria"/>
      <w:b/>
      <w:bCs/>
      <w:kern w:val="0"/>
      <w:sz w:val="32"/>
      <w:szCs w:val="32"/>
    </w:rPr>
  </w:style>
  <w:style w:type="paragraph" w:styleId="16">
    <w:name w:val="Body Text First Indent"/>
    <w:basedOn w:val="6"/>
    <w:qFormat/>
    <w:uiPriority w:val="0"/>
    <w:pPr>
      <w:spacing w:line="312" w:lineRule="auto"/>
      <w:ind w:firstLine="420"/>
    </w:p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customStyle="1" w:styleId="22">
    <w:name w:val="_Style 4"/>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
    <w:name w:val="样式 仿宋_GB2312 小四 行距: 固定值 20 磅"/>
    <w:basedOn w:val="1"/>
    <w:qFormat/>
    <w:uiPriority w:val="0"/>
    <w:pPr>
      <w:spacing w:line="400" w:lineRule="exact"/>
      <w:ind w:firstLine="200" w:firstLineChars="200"/>
    </w:pPr>
    <w:rPr>
      <w:rFonts w:ascii="仿宋_GB2312" w:hAnsi="Times New Roman" w:eastAsia="仿宋_GB2312" w:cs="宋体"/>
      <w:sz w:val="24"/>
      <w:szCs w:val="20"/>
    </w:rPr>
  </w:style>
  <w:style w:type="paragraph" w:styleId="24">
    <w:name w:val="List Paragraph"/>
    <w:basedOn w:val="1"/>
    <w:qFormat/>
    <w:uiPriority w:val="34"/>
    <w:pPr>
      <w:ind w:firstLine="420" w:firstLineChars="200"/>
    </w:pPr>
  </w:style>
  <w:style w:type="paragraph" w:customStyle="1" w:styleId="25">
    <w:name w:val="_Style 19"/>
    <w:basedOn w:val="1"/>
    <w:qFormat/>
    <w:uiPriority w:val="34"/>
    <w:pPr>
      <w:ind w:firstLine="420" w:firstLineChars="200"/>
    </w:pPr>
    <w:rPr>
      <w:rFonts w:ascii="Times New Roman" w:hAnsi="Times New Roman"/>
      <w:szCs w:val="24"/>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正文文本缩进 字符"/>
    <w:basedOn w:val="18"/>
    <w:link w:val="3"/>
    <w:qFormat/>
    <w:uiPriority w:val="99"/>
    <w:rPr>
      <w:rFonts w:ascii="Calibri" w:hAnsi="Calibri"/>
      <w:kern w:val="2"/>
      <w:sz w:val="21"/>
      <w:szCs w:val="22"/>
    </w:rPr>
  </w:style>
  <w:style w:type="character" w:customStyle="1" w:styleId="28">
    <w:name w:val="正文文本首行缩进 2 字符"/>
    <w:basedOn w:val="27"/>
    <w:link w:val="2"/>
    <w:qFormat/>
    <w:uiPriority w:val="0"/>
    <w:rPr>
      <w:rFonts w:ascii="Calibri" w:hAnsi="Calibri"/>
      <w:kern w:val="2"/>
      <w:sz w:val="21"/>
      <w:szCs w:val="24"/>
    </w:rPr>
  </w:style>
  <w:style w:type="character" w:customStyle="1" w:styleId="29">
    <w:name w:val="尾注文本 字符"/>
    <w:basedOn w:val="18"/>
    <w:link w:val="10"/>
    <w:qFormat/>
    <w:uiPriority w:val="0"/>
    <w:rPr>
      <w:kern w:val="2"/>
      <w:sz w:val="21"/>
      <w:szCs w:val="24"/>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3702</Words>
  <Characters>21107</Characters>
  <Lines>175</Lines>
  <Paragraphs>49</Paragraphs>
  <TotalTime>20</TotalTime>
  <ScaleCrop>false</ScaleCrop>
  <LinksUpToDate>false</LinksUpToDate>
  <CharactersWithSpaces>24760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2020-04-15T13:05:00Z</dcterms:created>
  <dc:creator>lenovo</dc:creator>
  <cp:lastModifiedBy>半城繁华、、、半城伤</cp:lastModifiedBy>
  <cp:lastPrinted>2021-12-02T08:37:00Z</cp:lastPrinted>
  <dcterms:modified xsi:type="dcterms:W3CDTF">2021-12-16T03:47:06Z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D0C5787574C44E3CB0BB63E800344DAD</vt:lpwstr>
  </property>
</Properties>
</file>